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03639488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24EA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F6439F" w:rsidRPr="00424EA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</w:t>
      </w:r>
      <w:r w:rsidR="00424EA0" w:rsidRPr="00424EA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19916</w:t>
      </w:r>
    </w:p>
    <w:p w14:paraId="26E32446" w14:textId="517693F9" w:rsidR="000A4C13" w:rsidRPr="00EF698B" w:rsidRDefault="00A00106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00106">
        <w:rPr>
          <w:rFonts w:ascii="Arial" w:eastAsia="SimSun" w:hAnsi="Arial" w:cs="Times New Roman"/>
          <w:b/>
          <w:sz w:val="24"/>
          <w:szCs w:val="20"/>
        </w:rPr>
        <w:t>Toulouse, France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14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18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0D92F127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73F8C" w:rsidRPr="00173F8C">
        <w:rPr>
          <w:rFonts w:ascii="Arial" w:eastAsia="Calibri" w:hAnsi="Arial" w:cs="Arial"/>
          <w:b/>
          <w:bCs/>
          <w:sz w:val="24"/>
        </w:rPr>
        <w:t>Applicability of timing error margin of Rx TEG</w:t>
      </w:r>
      <w:r w:rsidR="00173F8C" w:rsidRPr="00173F8C">
        <w:t xml:space="preserve"> </w:t>
      </w:r>
      <w:r w:rsidR="00173F8C" w:rsidRPr="00173F8C">
        <w:rPr>
          <w:rFonts w:ascii="Arial" w:eastAsia="Calibri" w:hAnsi="Arial" w:cs="Arial"/>
          <w:b/>
          <w:bCs/>
          <w:sz w:val="24"/>
        </w:rPr>
        <w:t>(R2-2210977)</w:t>
      </w:r>
    </w:p>
    <w:p w14:paraId="0A6DAF03" w14:textId="3D54D4F1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10.2.1.</w:t>
      </w:r>
      <w:r w:rsidR="00173F8C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3FD2EB5" w14:textId="17726BCE" w:rsidR="00177116" w:rsidRDefault="003B20A0" w:rsidP="001D654C">
      <w:pPr>
        <w:rPr>
          <w:iCs/>
        </w:rPr>
      </w:pPr>
      <w:r>
        <w:rPr>
          <w:iCs/>
        </w:rPr>
        <w:t xml:space="preserve">RAN2#119-e sent RAN4 the LS on </w:t>
      </w:r>
      <w:r w:rsidR="00173F8C">
        <w:rPr>
          <w:iCs/>
        </w:rPr>
        <w:t>a</w:t>
      </w:r>
      <w:r w:rsidR="00173F8C" w:rsidRPr="00173F8C">
        <w:rPr>
          <w:iCs/>
        </w:rPr>
        <w:t>pplicability of timing error margin of Rx TEG</w:t>
      </w:r>
      <w:r>
        <w:rPr>
          <w:iCs/>
        </w:rPr>
        <w:t xml:space="preserve"> </w:t>
      </w:r>
      <w:r w:rsidR="00780EF4">
        <w:rPr>
          <w:iCs/>
        </w:rPr>
        <w:t>[1]</w:t>
      </w:r>
      <w:r w:rsidR="00177116">
        <w:rPr>
          <w:iCs/>
        </w:rPr>
        <w:t xml:space="preserve"> in reply to RAN4 LS</w:t>
      </w:r>
      <w:r w:rsidR="00177116" w:rsidRPr="00177116">
        <w:t xml:space="preserve"> </w:t>
      </w:r>
      <w:r w:rsidR="00177116" w:rsidRPr="00177116">
        <w:rPr>
          <w:iCs/>
        </w:rPr>
        <w:t>on the UE/TRP TEG framework</w:t>
      </w:r>
      <w:r w:rsidR="00D237DA">
        <w:rPr>
          <w:iCs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653F03">
        <w:tc>
          <w:tcPr>
            <w:tcW w:w="9617" w:type="dxa"/>
          </w:tcPr>
          <w:p w14:paraId="13D50B22" w14:textId="77777777" w:rsidR="00177116" w:rsidRDefault="00177116" w:rsidP="00177116">
            <w:pPr>
              <w:spacing w:after="120"/>
              <w:rPr>
                <w:rFonts w:ascii="Arial" w:eastAsia="DengXian" w:hAnsi="Arial" w:cs="Arial"/>
                <w:b/>
              </w:rPr>
            </w:pPr>
            <w:r>
              <w:rPr>
                <w:rFonts w:ascii="Arial" w:eastAsia="DengXian" w:hAnsi="Arial" w:cs="Arial"/>
                <w:b/>
              </w:rPr>
              <w:t>1. Overall Description:</w:t>
            </w:r>
          </w:p>
          <w:p w14:paraId="6F18DED5" w14:textId="77777777" w:rsidR="00177116" w:rsidRDefault="00177116" w:rsidP="00177116">
            <w:pPr>
              <w:jc w:val="both"/>
              <w:rPr>
                <w:rFonts w:ascii="Arial" w:eastAsia="Calibri" w:hAnsi="Arial" w:cs="Arial"/>
              </w:rPr>
            </w:pPr>
          </w:p>
          <w:p w14:paraId="28297629" w14:textId="77777777" w:rsidR="00177116" w:rsidRDefault="00177116" w:rsidP="00177116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RAN2 thanks RAN4 for the Reply LS on the UE/TRP TEG framework (R4-2214493). RAN2 discussed the LS and related questions on the applicability of timing error margin of Rx TEG at RAN2#119bis-e meeting and would like to ask RAN4 the following questions:</w:t>
            </w:r>
          </w:p>
          <w:p w14:paraId="59A6C235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</w:p>
          <w:p w14:paraId="6D7557BF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also 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</w:t>
            </w:r>
            <w:proofErr w:type="gramStart"/>
            <w:r>
              <w:rPr>
                <w:rFonts w:ascii="Arial" w:hAnsi="Arial" w:cs="Arial"/>
                <w:lang w:eastAsia="zh-CN"/>
              </w:rPr>
              <w:t>similar to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that for Rx TEG?</w:t>
            </w:r>
          </w:p>
          <w:p w14:paraId="49B43B30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</w:p>
          <w:p w14:paraId="224F8392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“applicability of timing error margin of Rx TEG” as included in the RAN4 LS (R4-2214493) supposed to be specified in LPP?</w:t>
            </w:r>
          </w:p>
          <w:p w14:paraId="5F77376D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</w:p>
          <w:p w14:paraId="7B96440F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3: Does the applicability of timing error margin of Rx TEG in the LS (R4-2214493) apply for UE Rx-Tx timing difference? </w:t>
            </w:r>
          </w:p>
          <w:p w14:paraId="4EBDF021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</w:p>
          <w:p w14:paraId="67B2056B" w14:textId="77777777" w:rsidR="00177116" w:rsidRDefault="00177116" w:rsidP="0017711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RAN2 found there are no definitions of Rel-16 group delay margin and frequency drift margin. So RAN2 kindly asks RAN4 to provide the definitions of Rel-16 group delay margin and frequency drift margin for the applicability of timing error margin of Rx TEG.</w:t>
            </w:r>
          </w:p>
          <w:p w14:paraId="0F48E0B3" w14:textId="77777777" w:rsidR="00177116" w:rsidRDefault="00177116" w:rsidP="00177116">
            <w:pPr>
              <w:rPr>
                <w:rFonts w:ascii="Arial" w:eastAsia="DengXian" w:hAnsi="Arial" w:cs="Arial"/>
              </w:rPr>
            </w:pPr>
          </w:p>
          <w:p w14:paraId="79E0E201" w14:textId="77777777" w:rsidR="00177116" w:rsidRDefault="00177116" w:rsidP="00177116">
            <w:pPr>
              <w:spacing w:after="120"/>
              <w:rPr>
                <w:rFonts w:ascii="Arial" w:eastAsia="DengXian" w:hAnsi="Arial" w:cs="Arial"/>
                <w:b/>
                <w:lang w:val="en-GB"/>
              </w:rPr>
            </w:pPr>
            <w:r>
              <w:rPr>
                <w:rFonts w:ascii="Arial" w:eastAsia="DengXian" w:hAnsi="Arial" w:cs="Arial"/>
                <w:b/>
              </w:rPr>
              <w:t>2. Actions:</w:t>
            </w:r>
          </w:p>
          <w:p w14:paraId="434B3C4B" w14:textId="77777777" w:rsidR="00177116" w:rsidRDefault="00177116" w:rsidP="00177116">
            <w:pPr>
              <w:spacing w:after="120"/>
              <w:rPr>
                <w:rFonts w:ascii="Arial" w:eastAsia="DengXian" w:hAnsi="Arial" w:cs="Arial"/>
                <w:b/>
                <w:lang w:eastAsia="zh-CN"/>
              </w:rPr>
            </w:pPr>
            <w:r>
              <w:rPr>
                <w:rFonts w:ascii="Arial" w:eastAsia="DengXian" w:hAnsi="Arial" w:cs="Arial"/>
                <w:b/>
              </w:rPr>
              <w:t>To RAN</w:t>
            </w:r>
            <w:r>
              <w:rPr>
                <w:rFonts w:ascii="Arial" w:eastAsia="DengXian" w:hAnsi="Arial" w:cs="Arial"/>
                <w:b/>
                <w:lang w:eastAsia="zh-CN"/>
              </w:rPr>
              <w:t>4</w:t>
            </w:r>
          </w:p>
          <w:p w14:paraId="67C3E2E0" w14:textId="54E16270" w:rsidR="001D654C" w:rsidRPr="00177116" w:rsidRDefault="00177116" w:rsidP="00177116">
            <w:pPr>
              <w:spacing w:after="120"/>
              <w:ind w:left="993" w:hanging="993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b/>
              </w:rPr>
              <w:t xml:space="preserve">ACTION: </w:t>
            </w:r>
            <w:r>
              <w:rPr>
                <w:rFonts w:ascii="Arial" w:eastAsia="DengXian" w:hAnsi="Arial" w:cs="Arial"/>
                <w:b/>
              </w:rPr>
              <w:tab/>
            </w:r>
            <w:r>
              <w:rPr>
                <w:rFonts w:ascii="Arial" w:hAnsi="Arial" w:cs="Arial"/>
                <w:lang w:eastAsia="zh-CN"/>
              </w:rPr>
              <w:t>RAN2 kindly asks RAN4 to provide the answers to above questions and RAN4’s view on where/how to capture these definitions.</w:t>
            </w:r>
          </w:p>
        </w:tc>
      </w:tr>
    </w:tbl>
    <w:p w14:paraId="7A8C2C69" w14:textId="77777777" w:rsidR="00C12502" w:rsidRDefault="00C12502" w:rsidP="00221C49">
      <w:pPr>
        <w:spacing w:after="0"/>
      </w:pPr>
    </w:p>
    <w:p w14:paraId="1BA44BB9" w14:textId="6DA1BD83" w:rsidR="005B4801" w:rsidRPr="00EF698B" w:rsidRDefault="00562D41" w:rsidP="005C23A4">
      <w:r>
        <w:t>In t</w:t>
      </w:r>
      <w:r w:rsidR="00666EC1">
        <w:t xml:space="preserve">he following section, </w:t>
      </w:r>
      <w:r w:rsidR="003B20A0">
        <w:t>the</w:t>
      </w:r>
      <w:r w:rsidR="005B2FE8">
        <w:t xml:space="preserve"> aspects raised in the</w:t>
      </w:r>
      <w:r w:rsidR="003B20A0">
        <w:t xml:space="preserve"> LS </w:t>
      </w:r>
      <w:r w:rsidR="005B2FE8">
        <w:t>are</w:t>
      </w:r>
      <w:r w:rsidR="00666EC1">
        <w:t xml:space="preserve"> discussed.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CD1416E" w14:textId="60BEA709" w:rsidR="00811699" w:rsidRDefault="00811699" w:rsidP="00811699">
      <w:pPr>
        <w:pStyle w:val="RAN4H2"/>
      </w:pPr>
      <w:r>
        <w:t>Definition of Rel-16 group delay and frequency drift margins</w:t>
      </w:r>
    </w:p>
    <w:p w14:paraId="3EA3CD2E" w14:textId="43069BE9" w:rsidR="001118D9" w:rsidRDefault="0063336F" w:rsidP="00D237DA">
      <w:r>
        <w:t>In the last paragraph of the overall description, RAN2 seek</w:t>
      </w:r>
      <w:r w:rsidR="00A007C1">
        <w:t>s</w:t>
      </w:r>
      <w:r>
        <w:t xml:space="preserve"> guidance from RAN4 on definitions for Rel-16 group delay margin and frequency drift margin, where the sum is an upper limit for applicable timing error margins for Rx TEG</w:t>
      </w:r>
      <w:r w:rsidR="001118D9">
        <w:t xml:space="preserve"> in Rel-17</w:t>
      </w:r>
      <w:r>
        <w:t xml:space="preserve">. In fact, RAN4 has specified </w:t>
      </w:r>
      <w:r w:rsidR="001118D9">
        <w:t xml:space="preserve">Rel-16 </w:t>
      </w:r>
      <w:r>
        <w:t>measurement accuracy requirements</w:t>
      </w:r>
      <w:r w:rsidR="001118D9">
        <w:t xml:space="preserve"> for RSTD</w:t>
      </w:r>
      <w:r>
        <w:t xml:space="preserve"> in </w:t>
      </w:r>
      <w:r w:rsidR="001118D9">
        <w:t>clause 10.1.23.2</w:t>
      </w:r>
      <w:r w:rsidR="005B2FE8">
        <w:t xml:space="preserve"> in 38.133</w:t>
      </w:r>
      <w:r w:rsidR="001118D9">
        <w:t xml:space="preserve">,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118D9" w14:paraId="02D1D0A4" w14:textId="77777777" w:rsidTr="001118D9">
        <w:tc>
          <w:tcPr>
            <w:tcW w:w="9617" w:type="dxa"/>
          </w:tcPr>
          <w:p w14:paraId="4DEBA033" w14:textId="636D9D2A" w:rsidR="001118D9" w:rsidRDefault="001118D9" w:rsidP="00D237DA"/>
          <w:p w14:paraId="6E8CAC6D" w14:textId="77777777" w:rsidR="001118D9" w:rsidRPr="001118D9" w:rsidRDefault="001118D9" w:rsidP="001118D9">
            <w:pPr>
              <w:pStyle w:val="Heading4"/>
              <w:spacing w:after="120"/>
              <w:outlineLvl w:val="3"/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pPr>
            <w:r w:rsidRPr="001118D9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>10.1.23.2</w:t>
            </w:r>
            <w:r w:rsidRPr="001118D9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  <w:tab/>
              <w:t>Measurement Accuracy Requirements</w:t>
            </w:r>
          </w:p>
          <w:p w14:paraId="25BFC045" w14:textId="77777777" w:rsidR="001118D9" w:rsidRDefault="001118D9" w:rsidP="001118D9">
            <w:pPr>
              <w:rPr>
                <w:lang w:eastAsia="zh-CN"/>
              </w:rPr>
            </w:pPr>
            <w:r>
              <w:t xml:space="preserve">The accuracy requirements for RSTD measurement shall be within </w:t>
            </w:r>
            <w:r w:rsidRPr="002D4CE4">
              <w:rPr>
                <w:highlight w:val="yellow"/>
              </w:rPr>
              <w:t>±(X+Y+Z) T</w:t>
            </w:r>
            <w:r w:rsidRPr="002D4CE4">
              <w:rPr>
                <w:highlight w:val="yellow"/>
                <w:vertAlign w:val="subscript"/>
              </w:rPr>
              <w:t>c</w:t>
            </w:r>
            <w:r w:rsidRPr="002D4CE4">
              <w:rPr>
                <w:highlight w:val="yellow"/>
              </w:rPr>
              <w:t>.</w:t>
            </w:r>
          </w:p>
          <w:p w14:paraId="483FD57B" w14:textId="77777777" w:rsidR="001118D9" w:rsidRDefault="001118D9" w:rsidP="001118D9">
            <w:r>
              <w:lastRenderedPageBreak/>
              <w:t xml:space="preserve">X is defined in Table 10.1.23.2-1 for AWGN channel and Table 10.1.23.2-3 for fading channel for FR1, provided that the following conditions are met. </w:t>
            </w:r>
          </w:p>
          <w:p w14:paraId="53EDB549" w14:textId="77777777" w:rsidR="001118D9" w:rsidRDefault="001118D9" w:rsidP="001118D9">
            <w:pPr>
              <w:pStyle w:val="B1"/>
              <w:rPr>
                <w:rFonts w:cs="v4.2.0"/>
              </w:rPr>
            </w:pPr>
            <w:r>
              <w:t>-</w:t>
            </w:r>
            <w:r>
              <w:tab/>
              <w:t>Conditions defined in clause 7.3 of TS 38.101-1 [18] for reference sensitivity are fulfilled.</w:t>
            </w:r>
          </w:p>
          <w:p w14:paraId="6150970C" w14:textId="77777777" w:rsidR="001118D9" w:rsidRDefault="001118D9" w:rsidP="001118D9">
            <w:pPr>
              <w:pStyle w:val="B1"/>
            </w:pPr>
            <w:r>
              <w:t>-</w:t>
            </w:r>
            <w:r>
              <w:tab/>
              <w:t xml:space="preserve">Conditions for RSTD measurements are fulfilled according to Annex B.2.14 for a corresponding Band </w:t>
            </w:r>
            <w:r>
              <w:rPr>
                <w:rFonts w:cs="v4.2.0"/>
                <w:lang w:eastAsia="ko-KR"/>
              </w:rPr>
              <w:t>for each relevant PRS resource configured for measurement</w:t>
            </w:r>
            <w:r>
              <w:t>.</w:t>
            </w:r>
          </w:p>
          <w:p w14:paraId="6BBF85EB" w14:textId="77777777" w:rsidR="001118D9" w:rsidRDefault="001118D9" w:rsidP="001118D9">
            <w:pPr>
              <w:pStyle w:val="B1"/>
            </w:pPr>
            <w:r w:rsidRPr="007D085D"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 w:rsidRPr="007D085D">
              <w:rPr>
                <w:rFonts w:eastAsia="SimSun"/>
              </w:rPr>
              <w:t>UE does not perform positioning measurement with reduced number of samples.</w:t>
            </w:r>
          </w:p>
          <w:p w14:paraId="2D816B0E" w14:textId="77777777" w:rsidR="001118D9" w:rsidRDefault="001118D9" w:rsidP="001118D9">
            <w:r>
              <w:t xml:space="preserve">X is defined in Table 10.1.23.2-2 for AWGN channel and Table 10.1.23.2-4 for fading channel for FR2, provided that the following conditions are met. </w:t>
            </w:r>
          </w:p>
          <w:p w14:paraId="58F4B41A" w14:textId="77777777" w:rsidR="001118D9" w:rsidRDefault="001118D9" w:rsidP="001118D9">
            <w:pPr>
              <w:ind w:left="568" w:hanging="284"/>
              <w:rPr>
                <w:rFonts w:cs="v4.2.0"/>
              </w:rPr>
            </w:pPr>
            <w:r>
              <w:t>-</w:t>
            </w:r>
            <w:r>
              <w:tab/>
              <w:t>Conditions defined in clause 7.3 of TS 38.101-2 [19] for reference sensitivity are fulfilled.</w:t>
            </w:r>
          </w:p>
          <w:p w14:paraId="3EAE363E" w14:textId="77777777" w:rsidR="001118D9" w:rsidRDefault="001118D9" w:rsidP="001118D9">
            <w:pPr>
              <w:ind w:left="568" w:hanging="284"/>
            </w:pPr>
            <w:r>
              <w:t>-</w:t>
            </w:r>
            <w:r>
              <w:tab/>
              <w:t xml:space="preserve">Conditions for RSTD measurements are fulfilled according to Annex B.2.14 for a corresponding Band </w:t>
            </w:r>
            <w:r>
              <w:rPr>
                <w:rFonts w:cs="v4.2.0"/>
                <w:lang w:eastAsia="ko-KR"/>
              </w:rPr>
              <w:t>for each relevant PRS resource configured for measurement</w:t>
            </w:r>
            <w:r>
              <w:t>.</w:t>
            </w:r>
          </w:p>
          <w:p w14:paraId="3C63B879" w14:textId="77777777" w:rsidR="001118D9" w:rsidRPr="007D085D" w:rsidRDefault="001118D9" w:rsidP="001118D9">
            <w:pPr>
              <w:ind w:left="568" w:hanging="284"/>
              <w:rPr>
                <w:rFonts w:eastAsia="SimSun"/>
              </w:rPr>
            </w:pPr>
            <w:r w:rsidRPr="007D085D">
              <w:rPr>
                <w:rFonts w:eastAsia="SimSun"/>
              </w:rPr>
              <w:t xml:space="preserve">- </w:t>
            </w:r>
            <w:r w:rsidRPr="007D085D">
              <w:rPr>
                <w:rFonts w:eastAsia="SimSun"/>
              </w:rPr>
              <w:tab/>
              <w:t>UE does not perform positioning measurement with reduced number of samples.</w:t>
            </w:r>
          </w:p>
          <w:p w14:paraId="58A8CC87" w14:textId="77777777" w:rsidR="001118D9" w:rsidRPr="007D085D" w:rsidRDefault="001118D9" w:rsidP="001118D9">
            <w:pPr>
              <w:rPr>
                <w:rFonts w:eastAsia="SimSun"/>
              </w:rPr>
            </w:pPr>
            <w:r w:rsidRPr="007D085D">
              <w:rPr>
                <w:rFonts w:eastAsia="SimSun"/>
              </w:rPr>
              <w:t xml:space="preserve">X is defined in Table 10.1.23.2-5 for AWGN channel in FR1 provided that the following conditions are met. </w:t>
            </w:r>
          </w:p>
          <w:p w14:paraId="5EBB3753" w14:textId="77777777" w:rsidR="001118D9" w:rsidRPr="007D085D" w:rsidRDefault="001118D9" w:rsidP="001118D9">
            <w:pPr>
              <w:pStyle w:val="B1"/>
              <w:rPr>
                <w:rFonts w:eastAsia="SimSun" w:cs="v4.2.0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>Conditions defined in clause 7.3 of TS 38.101-1 [18] for reference sensitivity are fulfilled.</w:t>
            </w:r>
          </w:p>
          <w:p w14:paraId="4F4654A7" w14:textId="77777777" w:rsidR="001118D9" w:rsidRPr="007D085D" w:rsidRDefault="001118D9" w:rsidP="001118D9">
            <w:pPr>
              <w:pStyle w:val="B1"/>
              <w:rPr>
                <w:rFonts w:eastAsia="SimSun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 xml:space="preserve">Conditions for RSTD measurements are fulfilled according to Annex B.2.14 for a corresponding Band </w:t>
            </w:r>
            <w:r w:rsidRPr="007D085D">
              <w:rPr>
                <w:rFonts w:eastAsia="SimSun" w:cs="v4.2.0"/>
                <w:lang w:eastAsia="ko-KR"/>
              </w:rPr>
              <w:t>for each relevant PRS resource configured for measurement</w:t>
            </w:r>
            <w:r w:rsidRPr="007D085D">
              <w:rPr>
                <w:rFonts w:eastAsia="SimSun"/>
              </w:rPr>
              <w:t>.</w:t>
            </w:r>
          </w:p>
          <w:p w14:paraId="582A5AEA" w14:textId="77777777" w:rsidR="001118D9" w:rsidRPr="007D085D" w:rsidRDefault="001118D9" w:rsidP="001118D9">
            <w:pPr>
              <w:pStyle w:val="B1"/>
              <w:rPr>
                <w:rFonts w:eastAsia="SimSun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>UE supports positioning measurement with reduced number of sample and is indicated by LMF to perform positioning measurement with reduced number of samples.</w:t>
            </w:r>
          </w:p>
          <w:p w14:paraId="6BEEB173" w14:textId="77777777" w:rsidR="001118D9" w:rsidRPr="007D085D" w:rsidRDefault="001118D9" w:rsidP="001118D9">
            <w:pPr>
              <w:rPr>
                <w:rFonts w:eastAsia="SimSun"/>
              </w:rPr>
            </w:pPr>
            <w:r w:rsidRPr="007D085D">
              <w:rPr>
                <w:rFonts w:eastAsia="SimSun"/>
              </w:rPr>
              <w:t xml:space="preserve">X is defined in Table 10.1.23.2-6 for AWGN channel in FR2 provided that the following conditions are met. </w:t>
            </w:r>
          </w:p>
          <w:p w14:paraId="3F1A7EF1" w14:textId="77777777" w:rsidR="001118D9" w:rsidRPr="007D085D" w:rsidRDefault="001118D9" w:rsidP="001118D9">
            <w:pPr>
              <w:pStyle w:val="B1"/>
              <w:rPr>
                <w:rFonts w:eastAsia="SimSun" w:cs="v4.2.0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>Conditions defined in clause 7.3 of TS 38.101-1 [18] for reference sensitivity are fulfilled.</w:t>
            </w:r>
          </w:p>
          <w:p w14:paraId="7684A842" w14:textId="77777777" w:rsidR="001118D9" w:rsidRPr="007D085D" w:rsidRDefault="001118D9" w:rsidP="001118D9">
            <w:pPr>
              <w:pStyle w:val="B1"/>
              <w:rPr>
                <w:rFonts w:eastAsia="SimSun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 xml:space="preserve">Conditions for RSTD measurements are fulfilled according to Annex B.2.14 for a corresponding Band </w:t>
            </w:r>
            <w:r w:rsidRPr="007D085D">
              <w:rPr>
                <w:rFonts w:eastAsia="SimSun" w:cs="v4.2.0"/>
                <w:lang w:eastAsia="ko-KR"/>
              </w:rPr>
              <w:t>for each relevant PRS resource configured for measurement</w:t>
            </w:r>
            <w:r w:rsidRPr="007D085D">
              <w:rPr>
                <w:rFonts w:eastAsia="SimSun"/>
              </w:rPr>
              <w:t>.</w:t>
            </w:r>
          </w:p>
          <w:p w14:paraId="5A37DB78" w14:textId="77777777" w:rsidR="001118D9" w:rsidRDefault="001118D9" w:rsidP="001118D9">
            <w:pPr>
              <w:pStyle w:val="B1"/>
              <w:rPr>
                <w:rFonts w:eastAsia="SimSun"/>
              </w:rPr>
            </w:pPr>
            <w:r w:rsidRPr="007D085D">
              <w:rPr>
                <w:rFonts w:eastAsia="SimSun"/>
              </w:rPr>
              <w:t>-</w:t>
            </w:r>
            <w:r w:rsidRPr="007D085D">
              <w:rPr>
                <w:rFonts w:eastAsia="SimSun"/>
              </w:rPr>
              <w:tab/>
              <w:t>UE supports positioning measurement with reduced number of sample and is indicated by LMF to perform positioning measurement with reduced number of samples.</w:t>
            </w:r>
          </w:p>
          <w:p w14:paraId="2BEB6F39" w14:textId="77777777" w:rsidR="001118D9" w:rsidRDefault="001118D9" w:rsidP="001118D9">
            <w:r>
              <w:t xml:space="preserve">Note: The </w:t>
            </w:r>
            <w:proofErr w:type="spellStart"/>
            <w:r>
              <w:t>requriements</w:t>
            </w:r>
            <w:proofErr w:type="spellEnd"/>
            <w:r>
              <w:t xml:space="preserve"> for fading channel in this clause are derived based on TDL-A (30 ns delay spread, 5Hz) and TDL-C (60 ns delay spread, 300 Hz) channel models for FR1 and FR2 respectively. </w:t>
            </w:r>
          </w:p>
          <w:p w14:paraId="0216B561" w14:textId="77777777" w:rsidR="001118D9" w:rsidRDefault="001118D9" w:rsidP="001118D9">
            <w:r>
              <w:t xml:space="preserve">When UE measures RSTD on PRS resources belonging to different PFLs, then the RSTD accuracy is defined as the accuracy corresponding to the largest accuracy value among different PFLs. </w:t>
            </w:r>
          </w:p>
          <w:p w14:paraId="3C38EB48" w14:textId="77777777" w:rsidR="001118D9" w:rsidRDefault="001118D9" w:rsidP="001118D9">
            <w:r>
              <w:t xml:space="preserve">When UE measures RSTD on PRS resources belonging to same PFL, Y=32 Tc, provided that the time offset between the two PRS resource instances from the reference cell and the neighbor cell, which are used for a single RSTD estimate, is no greater than 160 </w:t>
            </w:r>
            <w:proofErr w:type="spellStart"/>
            <w:r>
              <w:t>ms.</w:t>
            </w:r>
            <w:proofErr w:type="spellEnd"/>
          </w:p>
          <w:p w14:paraId="6EA706F7" w14:textId="77777777" w:rsidR="001118D9" w:rsidRDefault="001118D9" w:rsidP="001118D9">
            <w:r>
              <w:t xml:space="preserve">When UE measures RSTD on PRS resources belonging different PFLs, Y=256 Tc, provided that the time offset between the two PRS resource instances from the reference cell and the neighbor cell, which are used for a single RSTD estimate, is no greater than 1280 </w:t>
            </w:r>
            <w:proofErr w:type="spellStart"/>
            <w:r>
              <w:t>ms.</w:t>
            </w:r>
            <w:proofErr w:type="spellEnd"/>
          </w:p>
          <w:p w14:paraId="18C33276" w14:textId="77777777" w:rsidR="001118D9" w:rsidRDefault="001118D9" w:rsidP="001118D9">
            <w:r w:rsidRPr="002D4CE4">
              <w:rPr>
                <w:highlight w:val="yellow"/>
              </w:rPr>
              <w:t>Z is defined in Table 10.1.23.2-5 for FR1 and Table 10.1.23.2-6 for FR2, respectively.</w:t>
            </w:r>
          </w:p>
          <w:p w14:paraId="46C15B21" w14:textId="463DDA47" w:rsidR="001118D9" w:rsidRDefault="001118D9" w:rsidP="00D237DA"/>
        </w:tc>
      </w:tr>
    </w:tbl>
    <w:p w14:paraId="756BC704" w14:textId="77777777" w:rsidR="001118D9" w:rsidRDefault="001118D9" w:rsidP="005B2FE8">
      <w:pPr>
        <w:spacing w:after="0"/>
      </w:pPr>
    </w:p>
    <w:p w14:paraId="6C9CCEBE" w14:textId="45C5D950" w:rsidR="001118D9" w:rsidRDefault="001118D9" w:rsidP="00D237DA">
      <w:r>
        <w:t xml:space="preserve">The margin Z, depending on PRS bandwidth and SCS, equals the sum of group delay margin and frequency drift margin </w:t>
      </w:r>
      <w:r w:rsidR="00B66A32">
        <w:t xml:space="preserve">for the Rx path </w:t>
      </w:r>
      <w:r>
        <w:t>and is specified for FR1 and FR2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118D9" w14:paraId="4F0D3EEC" w14:textId="77777777" w:rsidTr="001118D9">
        <w:tc>
          <w:tcPr>
            <w:tcW w:w="9617" w:type="dxa"/>
          </w:tcPr>
          <w:p w14:paraId="3C29E635" w14:textId="77777777" w:rsidR="001118D9" w:rsidRDefault="001118D9" w:rsidP="001118D9">
            <w:pPr>
              <w:spacing w:before="120" w:after="120"/>
              <w:jc w:val="center"/>
              <w:rPr>
                <w:lang w:eastAsia="sv-SE"/>
              </w:rPr>
            </w:pPr>
            <w:r>
              <w:rPr>
                <w:rFonts w:ascii="Arial" w:hAnsi="Arial" w:cs="Arial"/>
                <w:b/>
              </w:rPr>
              <w:t>Table 10.1.23.2-5: Margin for RSTD measurement accuracy in FR1</w:t>
            </w:r>
          </w:p>
          <w:tbl>
            <w:tblPr>
              <w:tblStyle w:val="TableGrid6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212"/>
              <w:gridCol w:w="1212"/>
              <w:gridCol w:w="1212"/>
              <w:gridCol w:w="1186"/>
            </w:tblGrid>
            <w:tr w:rsidR="001118D9" w:rsidRPr="005C3EC8" w14:paraId="4F211003" w14:textId="77777777" w:rsidTr="00A03E4A">
              <w:trPr>
                <w:trHeight w:val="127"/>
                <w:jc w:val="center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152BA" w14:textId="77777777" w:rsidR="001118D9" w:rsidRPr="005C3EC8" w:rsidRDefault="001118D9" w:rsidP="001118D9">
                  <w:pPr>
                    <w:spacing w:line="252" w:lineRule="auto"/>
                    <w:jc w:val="center"/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PRS BW (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RB number</w:t>
                  </w:r>
                  <w:r w:rsidRPr="005C3EC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4C7F6A62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Yu Mincho" w:hAnsi="Arial" w:cs="Arial"/>
                      <w:b/>
                      <w:bCs/>
                      <w:kern w:val="24"/>
                      <w:sz w:val="18"/>
                      <w:szCs w:val="18"/>
                    </w:rPr>
                    <w:t>Margin (Tc)</w:t>
                  </w:r>
                </w:p>
              </w:tc>
            </w:tr>
            <w:tr w:rsidR="001118D9" w:rsidRPr="005C3EC8" w14:paraId="1B8679EA" w14:textId="77777777" w:rsidTr="00A03E4A">
              <w:trPr>
                <w:trHeight w:val="1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017D5" w14:textId="77777777" w:rsidR="001118D9" w:rsidRPr="00402E0D" w:rsidRDefault="001118D9" w:rsidP="001118D9">
                  <w:pPr>
                    <w:spacing w:line="252" w:lineRule="auto"/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  <w:t>CS=15kHz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F30ED" w14:textId="77777777" w:rsidR="001118D9" w:rsidRPr="005C3EC8" w:rsidRDefault="001118D9" w:rsidP="001118D9">
                  <w:pPr>
                    <w:spacing w:line="252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  <w:t>CS=30kHz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4D92D" w14:textId="77777777" w:rsidR="001118D9" w:rsidRPr="005C3EC8" w:rsidRDefault="001118D9" w:rsidP="001118D9">
                  <w:pPr>
                    <w:spacing w:line="252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  <w:t>CS=60kHz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C6E76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kern w:val="24"/>
                      <w:sz w:val="18"/>
                      <w:szCs w:val="18"/>
                    </w:rPr>
                  </w:pPr>
                </w:p>
              </w:tc>
            </w:tr>
            <w:tr w:rsidR="001118D9" w:rsidRPr="005C3EC8" w14:paraId="18617490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FBFB5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30FC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61029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6BBDA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Yu Mincho" w:hAnsi="Arial" w:cs="Arial"/>
                      <w:kern w:val="24"/>
                      <w:sz w:val="18"/>
                      <w:szCs w:val="18"/>
                    </w:rPr>
                    <w:t>120</w:t>
                  </w:r>
                </w:p>
              </w:tc>
            </w:tr>
            <w:tr w:rsidR="001118D9" w:rsidRPr="005C3EC8" w14:paraId="22B4D1AF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16E09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 w:rsidRPr="005C3EC8"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5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7322D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CB933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98CA1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Yu Mincho" w:hAnsi="Arial" w:cs="Arial"/>
                      <w:kern w:val="24"/>
                      <w:sz w:val="18"/>
                      <w:szCs w:val="18"/>
                    </w:rPr>
                    <w:t>72</w:t>
                  </w:r>
                </w:p>
              </w:tc>
            </w:tr>
            <w:tr w:rsidR="001118D9" w:rsidRPr="005C3EC8" w14:paraId="44859C50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CEE36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B339A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E79EAC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EEC8C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  <w:t>36</w:t>
                  </w:r>
                </w:p>
              </w:tc>
            </w:tr>
            <w:tr w:rsidR="001118D9" w:rsidRPr="005C3EC8" w14:paraId="131F6FD4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A80CD" w14:textId="77777777" w:rsidR="001118D9" w:rsidRPr="00402E0D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C2D35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1F4A4F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27C83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  <w:t>16</w:t>
                  </w:r>
                </w:p>
              </w:tc>
            </w:tr>
            <w:tr w:rsidR="001118D9" w:rsidRPr="005C3EC8" w14:paraId="1DF0CA50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1E15F" w14:textId="77777777" w:rsidR="001118D9" w:rsidRPr="00402E0D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FCCAF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C20E1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62045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kern w:val="24"/>
                      <w:sz w:val="18"/>
                      <w:szCs w:val="18"/>
                    </w:rPr>
                    <w:t>12</w:t>
                  </w:r>
                </w:p>
              </w:tc>
            </w:tr>
          </w:tbl>
          <w:p w14:paraId="398E3156" w14:textId="77777777" w:rsidR="001118D9" w:rsidRDefault="001118D9" w:rsidP="001118D9">
            <w:pPr>
              <w:pStyle w:val="Header"/>
              <w:tabs>
                <w:tab w:val="right" w:pos="9630"/>
                <w:tab w:val="right" w:pos="13323"/>
              </w:tabs>
              <w:jc w:val="center"/>
              <w:rPr>
                <w:rFonts w:eastAsia="MS Mincho" w:cs="Arial"/>
                <w:sz w:val="24"/>
                <w:szCs w:val="24"/>
              </w:rPr>
            </w:pPr>
          </w:p>
          <w:p w14:paraId="1F0774A7" w14:textId="77777777" w:rsidR="001118D9" w:rsidRDefault="001118D9" w:rsidP="001118D9">
            <w:pPr>
              <w:spacing w:after="120"/>
              <w:jc w:val="center"/>
              <w:rPr>
                <w:lang w:eastAsia="sv-SE"/>
              </w:rPr>
            </w:pPr>
            <w:r>
              <w:rPr>
                <w:rFonts w:ascii="Arial" w:hAnsi="Arial" w:cs="Arial"/>
                <w:b/>
              </w:rPr>
              <w:t>Table 10.1.23.2-6: Margin for RSTD measurement accuracy in FR2</w:t>
            </w:r>
          </w:p>
          <w:tbl>
            <w:tblPr>
              <w:tblStyle w:val="TableGrid7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212"/>
              <w:gridCol w:w="1312"/>
              <w:gridCol w:w="1186"/>
            </w:tblGrid>
            <w:tr w:rsidR="001118D9" w:rsidRPr="005C3EC8" w14:paraId="7140BC17" w14:textId="77777777" w:rsidTr="00A03E4A">
              <w:trPr>
                <w:trHeight w:val="14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2FE49" w14:textId="77777777" w:rsidR="001118D9" w:rsidRPr="005C3EC8" w:rsidRDefault="001118D9" w:rsidP="001118D9">
                  <w:pPr>
                    <w:spacing w:after="0"/>
                    <w:jc w:val="center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PRS BW (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RB number</w:t>
                  </w:r>
                  <w:r w:rsidRPr="005C3EC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7FB22BA1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Yu Mincho" w:hAnsi="Arial" w:cs="Arial"/>
                      <w:b/>
                      <w:bCs/>
                      <w:kern w:val="24"/>
                      <w:sz w:val="18"/>
                      <w:szCs w:val="18"/>
                    </w:rPr>
                    <w:t>Margin (Tc)</w:t>
                  </w:r>
                </w:p>
              </w:tc>
            </w:tr>
            <w:tr w:rsidR="001118D9" w:rsidRPr="005C3EC8" w14:paraId="3D5B5D95" w14:textId="77777777" w:rsidTr="00A03E4A">
              <w:trPr>
                <w:trHeight w:val="14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CC141" w14:textId="77777777" w:rsidR="001118D9" w:rsidRPr="005C3EC8" w:rsidRDefault="001118D9" w:rsidP="001118D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szCs w:val="18"/>
                    </w:rPr>
                    <w:lastRenderedPageBreak/>
                    <w:t>S</w:t>
                  </w:r>
                  <w:r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  <w:t>CS=60kHz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EC10A" w14:textId="77777777" w:rsidR="001118D9" w:rsidRPr="005C3EC8" w:rsidRDefault="001118D9" w:rsidP="001118D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</w:rPr>
                    <w:t>CS=120kHz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08216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kern w:val="24"/>
                      <w:sz w:val="18"/>
                      <w:szCs w:val="18"/>
                    </w:rPr>
                  </w:pPr>
                </w:p>
              </w:tc>
            </w:tr>
            <w:tr w:rsidR="001118D9" w:rsidRPr="005C3EC8" w14:paraId="11C5E165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203ED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DA365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21CC2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Yu Mincho" w:hAnsi="Arial" w:cs="Arial"/>
                      <w:kern w:val="24"/>
                      <w:sz w:val="18"/>
                      <w:szCs w:val="18"/>
                    </w:rPr>
                    <w:t>72</w:t>
                  </w:r>
                </w:p>
              </w:tc>
            </w:tr>
            <w:tr w:rsidR="001118D9" w:rsidRPr="005C3EC8" w14:paraId="46280481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4ABE4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234B1F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94BD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  <w:t>32</w:t>
                  </w:r>
                </w:p>
              </w:tc>
            </w:tr>
            <w:tr w:rsidR="001118D9" w:rsidRPr="005C3EC8" w14:paraId="3273C6B9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1ADA5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AF522E" w14:textId="77777777" w:rsidR="001118D9" w:rsidRPr="005C3EC8" w:rsidRDefault="001118D9" w:rsidP="001118D9">
                  <w:pPr>
                    <w:spacing w:after="0"/>
                    <w:rPr>
                      <w:rFonts w:ascii="Arial" w:eastAsia="Yu Mincho" w:hAnsi="Arial" w:cs="Arial"/>
                      <w:b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0943E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bCs/>
                      <w:sz w:val="18"/>
                      <w:szCs w:val="18"/>
                    </w:rPr>
                    <w:t>16</w:t>
                  </w:r>
                </w:p>
              </w:tc>
            </w:tr>
            <w:tr w:rsidR="001118D9" w:rsidRPr="005C3EC8" w14:paraId="4578B0F2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B6387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 w:hint="eastAsia"/>
                      <w:color w:val="000000"/>
                      <w:kern w:val="24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  <w:t>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5EDFC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≥ </w:t>
                  </w:r>
                  <w:r>
                    <w:rPr>
                      <w:rFonts w:ascii="Arial" w:eastAsia="Yu Mincho" w:hAnsi="Arial" w:cs="Arial"/>
                      <w:color w:val="000000"/>
                      <w:kern w:val="24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7C25F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kern w:val="24"/>
                      <w:sz w:val="18"/>
                      <w:szCs w:val="18"/>
                    </w:rPr>
                  </w:pPr>
                  <w:r w:rsidRPr="005C3EC8">
                    <w:rPr>
                      <w:rFonts w:ascii="Arial" w:eastAsiaTheme="minorEastAsia" w:hAnsi="Arial" w:cs="Arial"/>
                      <w:kern w:val="24"/>
                      <w:sz w:val="18"/>
                      <w:szCs w:val="18"/>
                    </w:rPr>
                    <w:t>12</w:t>
                  </w:r>
                </w:p>
              </w:tc>
            </w:tr>
            <w:tr w:rsidR="001118D9" w:rsidRPr="005C3EC8" w14:paraId="4BFCF418" w14:textId="77777777" w:rsidTr="00A03E4A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90643" w14:textId="77777777" w:rsidR="001118D9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203B8" w14:textId="77777777" w:rsidR="001118D9" w:rsidRPr="005C3EC8" w:rsidRDefault="001118D9" w:rsidP="001118D9">
                  <w:pPr>
                    <w:spacing w:after="0"/>
                    <w:rPr>
                      <w:rFonts w:ascii="Arial" w:eastAsia="Microsoft Sans Serif" w:hAnsi="Arial" w:cs="Arial"/>
                      <w:color w:val="000000"/>
                      <w:kern w:val="24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57959" w14:textId="77777777" w:rsidR="001118D9" w:rsidRPr="005C3EC8" w:rsidRDefault="001118D9" w:rsidP="001118D9">
                  <w:pPr>
                    <w:spacing w:after="0"/>
                    <w:rPr>
                      <w:rFonts w:ascii="Arial" w:eastAsiaTheme="minorEastAsia" w:hAnsi="Arial" w:cs="Arial"/>
                      <w:kern w:val="24"/>
                      <w:sz w:val="18"/>
                      <w:szCs w:val="18"/>
                    </w:rPr>
                  </w:pPr>
                </w:p>
              </w:tc>
            </w:tr>
          </w:tbl>
          <w:p w14:paraId="3AC5BDC0" w14:textId="5D8C4381" w:rsidR="001118D9" w:rsidRDefault="001118D9" w:rsidP="00D237DA"/>
        </w:tc>
      </w:tr>
    </w:tbl>
    <w:p w14:paraId="553739C8" w14:textId="1DC33C2C" w:rsidR="001118D9" w:rsidRDefault="001118D9" w:rsidP="00D237DA"/>
    <w:p w14:paraId="6E56B196" w14:textId="0A94DD9F" w:rsidR="00811699" w:rsidRDefault="00811699" w:rsidP="00811699">
      <w:r>
        <w:t>Thus, following proposal is submitted.</w:t>
      </w:r>
    </w:p>
    <w:p w14:paraId="316A7229" w14:textId="1AD6BF74" w:rsidR="00811699" w:rsidRDefault="00811699" w:rsidP="00811699">
      <w:pPr>
        <w:pStyle w:val="RAN4proposal"/>
      </w:pPr>
      <w:r>
        <w:t>RAN4 to reply to RAN2 that the sum of group delay margin and frequency drift margin is represented by the</w:t>
      </w:r>
      <w:r w:rsidR="00341970">
        <w:t xml:space="preserve"> Rel-16</w:t>
      </w:r>
      <w:r>
        <w:t xml:space="preserve"> margin Z in </w:t>
      </w:r>
      <w:r w:rsidR="00424EA0">
        <w:t xml:space="preserve">TS 38.133, </w:t>
      </w:r>
      <w:r>
        <w:t xml:space="preserve">Table </w:t>
      </w:r>
      <w:r w:rsidRPr="00811699">
        <w:t>10.1.23.2-5</w:t>
      </w:r>
      <w:r>
        <w:t xml:space="preserve"> for FR1 and </w:t>
      </w:r>
      <w:r w:rsidRPr="00811699">
        <w:t>10.1.23.2-</w:t>
      </w:r>
      <w:r>
        <w:t>6 for FR2</w:t>
      </w:r>
      <w:r w:rsidR="00341970">
        <w:t>, which represents the upper boundary for applicable timing error margins for Rx TEG in Rel-17.</w:t>
      </w:r>
    </w:p>
    <w:p w14:paraId="42C41EF6" w14:textId="6203B7CB" w:rsidR="009E346D" w:rsidRPr="009E346D" w:rsidRDefault="009E346D" w:rsidP="009E346D">
      <w:pPr>
        <w:pStyle w:val="RAN4H2"/>
      </w:pPr>
      <w:r>
        <w:t xml:space="preserve">Applicable values for Tx TEG and </w:t>
      </w:r>
      <w:proofErr w:type="spellStart"/>
      <w:r>
        <w:t>RxTx</w:t>
      </w:r>
      <w:proofErr w:type="spellEnd"/>
      <w:r>
        <w:t xml:space="preserve"> TEG</w:t>
      </w:r>
    </w:p>
    <w:p w14:paraId="76957697" w14:textId="1606960A" w:rsidR="00D237DA" w:rsidRDefault="00A007C1" w:rsidP="00D237DA">
      <w:r>
        <w:t>RAN2 raises the question whether</w:t>
      </w:r>
      <w:r w:rsidR="00D237DA">
        <w:t xml:space="preserve"> there </w:t>
      </w:r>
      <w:r>
        <w:t>will</w:t>
      </w:r>
      <w:r w:rsidR="00D237DA">
        <w:t xml:space="preserve"> </w:t>
      </w:r>
      <w:r>
        <w:t xml:space="preserve">also </w:t>
      </w:r>
      <w:r w:rsidR="00D237DA">
        <w:t xml:space="preserve">be definition of applicable values of timing error margin for Tx TEG and/or for </w:t>
      </w:r>
      <w:proofErr w:type="spellStart"/>
      <w:r w:rsidR="00D237DA">
        <w:t>RxTx</w:t>
      </w:r>
      <w:proofErr w:type="spellEnd"/>
      <w:r w:rsidR="00D237DA">
        <w:t xml:space="preserve"> TEG, </w:t>
      </w:r>
      <w:proofErr w:type="gramStart"/>
      <w:r w:rsidR="00D237DA">
        <w:t>similar to</w:t>
      </w:r>
      <w:proofErr w:type="gramEnd"/>
      <w:r w:rsidR="00D237DA">
        <w:t xml:space="preserve"> that for Rx TEG</w:t>
      </w:r>
      <w:r>
        <w:t>.</w:t>
      </w:r>
    </w:p>
    <w:p w14:paraId="5EF37FE1" w14:textId="3754AE89" w:rsidR="00D237DA" w:rsidRDefault="00A007C1" w:rsidP="00D237DA">
      <w:r>
        <w:t xml:space="preserve">Given that </w:t>
      </w:r>
      <w:r w:rsidR="00D237DA">
        <w:t>RAN4 has defined applicability for Rx TEG as follows</w:t>
      </w:r>
      <w:r w:rsidR="00C0005C">
        <w:t xml:space="preserve"> [2]</w:t>
      </w:r>
      <w:r w:rsidR="00D237DA">
        <w:t>:</w:t>
      </w:r>
    </w:p>
    <w:p w14:paraId="50D85C8E" w14:textId="77777777" w:rsidR="00D237DA" w:rsidRDefault="00D237DA" w:rsidP="00D237DA">
      <w:pPr>
        <w:pStyle w:val="ListParagraph"/>
        <w:numPr>
          <w:ilvl w:val="0"/>
          <w:numId w:val="45"/>
        </w:numPr>
        <w:spacing w:after="120" w:line="240" w:lineRule="auto"/>
        <w:contextualSpacing w:val="0"/>
        <w:rPr>
          <w:bCs/>
        </w:rPr>
      </w:pPr>
      <w:r>
        <w:rPr>
          <w:rFonts w:eastAsiaTheme="minorEastAsia"/>
          <w:bCs/>
        </w:rPr>
        <w:t>F</w:t>
      </w:r>
      <w:r>
        <w:rPr>
          <w:bCs/>
        </w:rPr>
        <w:t>or Rx TEG, the applicable timing error margin values that can be selected by the UE are the pre-defined values that are not larger than the sum of the Rel-16 group delay margin (dependent on PRS/SRS BW) and frequency drift margin</w:t>
      </w:r>
      <w:r>
        <w:rPr>
          <w:rFonts w:eastAsiaTheme="minorEastAsia"/>
          <w:bCs/>
        </w:rPr>
        <w:t xml:space="preserve">. </w:t>
      </w:r>
    </w:p>
    <w:p w14:paraId="2204C8AE" w14:textId="64FDD906" w:rsidR="00D237DA" w:rsidRDefault="00D237DA" w:rsidP="00D237DA">
      <w:r>
        <w:t xml:space="preserve">Hence </w:t>
      </w:r>
      <w:proofErr w:type="gramStart"/>
      <w:r w:rsidR="00C0005C">
        <w:t>similar to</w:t>
      </w:r>
      <w:proofErr w:type="gramEnd"/>
      <w:r w:rsidR="00C0005C">
        <w:t xml:space="preserve"> Rx TEG, applicability for </w:t>
      </w:r>
      <w:proofErr w:type="spellStart"/>
      <w:r w:rsidR="00C0005C">
        <w:t>RxTx</w:t>
      </w:r>
      <w:proofErr w:type="spellEnd"/>
      <w:r w:rsidR="00C0005C">
        <w:t xml:space="preserve"> TEG needs to be defined: </w:t>
      </w:r>
    </w:p>
    <w:p w14:paraId="0F0969E7" w14:textId="1D1A46C5" w:rsidR="00C0005C" w:rsidRDefault="00C0005C" w:rsidP="00C0005C">
      <w:pPr>
        <w:pStyle w:val="ListParagraph"/>
        <w:numPr>
          <w:ilvl w:val="0"/>
          <w:numId w:val="45"/>
        </w:numPr>
        <w:spacing w:after="120" w:line="240" w:lineRule="auto"/>
        <w:contextualSpacing w:val="0"/>
        <w:rPr>
          <w:bCs/>
        </w:rPr>
      </w:pPr>
      <w:r>
        <w:rPr>
          <w:rFonts w:eastAsiaTheme="minorEastAsia"/>
          <w:bCs/>
        </w:rPr>
        <w:t>F</w:t>
      </w:r>
      <w:r>
        <w:rPr>
          <w:bCs/>
        </w:rPr>
        <w:t xml:space="preserve">or </w:t>
      </w:r>
      <w:proofErr w:type="spellStart"/>
      <w:r>
        <w:rPr>
          <w:bCs/>
        </w:rPr>
        <w:t>RxTx</w:t>
      </w:r>
      <w:proofErr w:type="spellEnd"/>
      <w:r>
        <w:rPr>
          <w:bCs/>
        </w:rPr>
        <w:t xml:space="preserve"> TEG, the applicable timing error margin values that can be selected by the UE are the pre-defined values (as contained in [2]) that are not larger than the sum of the Rel-16 group delay margin (dependent on PRS/SRS BW) and frequency drift margin</w:t>
      </w:r>
      <w:r w:rsidR="00B66A32">
        <w:rPr>
          <w:bCs/>
        </w:rPr>
        <w:t xml:space="preserve"> considering both Rx and Tx path</w:t>
      </w:r>
      <w:r>
        <w:rPr>
          <w:rFonts w:eastAsiaTheme="minorEastAsia"/>
          <w:bCs/>
        </w:rPr>
        <w:t xml:space="preserve">. </w:t>
      </w:r>
    </w:p>
    <w:p w14:paraId="56261BE8" w14:textId="4B93939C" w:rsidR="00C0005C" w:rsidRDefault="00A007C1" w:rsidP="00D237DA">
      <w:r>
        <w:t xml:space="preserve">The margin </w:t>
      </w:r>
      <w:r w:rsidRPr="006A7330">
        <w:rPr>
          <w:rFonts w:cs="Arial"/>
          <w:szCs w:val="18"/>
          <w:lang w:eastAsia="ko-KR"/>
        </w:rPr>
        <w:sym w:font="Symbol" w:char="F064"/>
      </w:r>
      <w:r>
        <w:t xml:space="preserve">, depending on PRS bandwidth and SCS, equals the sum of group delay margin and frequency drift margin </w:t>
      </w:r>
      <w:r w:rsidR="00B66A32">
        <w:t xml:space="preserve">for Rx and Tx path </w:t>
      </w:r>
      <w:r>
        <w:t>and is specified for FR1 and FR2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7C1" w14:paraId="55219D28" w14:textId="77777777" w:rsidTr="00A007C1">
        <w:tc>
          <w:tcPr>
            <w:tcW w:w="9617" w:type="dxa"/>
          </w:tcPr>
          <w:p w14:paraId="075F560D" w14:textId="77777777" w:rsidR="00A007C1" w:rsidRDefault="00A007C1" w:rsidP="00D237DA"/>
          <w:p w14:paraId="7BC8DB42" w14:textId="77777777" w:rsidR="00A007C1" w:rsidRPr="006A7330" w:rsidRDefault="00A007C1" w:rsidP="00A007C1">
            <w:pPr>
              <w:spacing w:after="120"/>
              <w:jc w:val="center"/>
              <w:rPr>
                <w:lang w:eastAsia="sv-SE"/>
              </w:rPr>
            </w:pPr>
            <w:r w:rsidRPr="006A7330">
              <w:rPr>
                <w:rFonts w:ascii="Arial" w:hAnsi="Arial" w:cs="Arial"/>
                <w:b/>
              </w:rPr>
              <w:t>Table 10.1.25.2-</w:t>
            </w:r>
            <w:r>
              <w:rPr>
                <w:rFonts w:ascii="Arial" w:hAnsi="Arial" w:cs="Arial"/>
                <w:b/>
              </w:rPr>
              <w:t>5</w:t>
            </w:r>
            <w:r w:rsidRPr="006A733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 xml:space="preserve">Margin for </w:t>
            </w:r>
            <w:r w:rsidRPr="006A7330">
              <w:rPr>
                <w:rFonts w:ascii="Arial" w:hAnsi="Arial" w:cs="Arial"/>
                <w:b/>
              </w:rPr>
              <w:t>UE Rx-Tx time difference measurement accuracy in FR</w:t>
            </w:r>
            <w:r>
              <w:rPr>
                <w:rFonts w:ascii="Arial" w:hAnsi="Arial" w:cs="Arial"/>
                <w:b/>
              </w:rPr>
              <w:t>1</w:t>
            </w:r>
          </w:p>
          <w:tbl>
            <w:tblPr>
              <w:tblStyle w:val="TableGrid6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470"/>
              <w:gridCol w:w="1470"/>
              <w:gridCol w:w="1470"/>
              <w:gridCol w:w="1800"/>
            </w:tblGrid>
            <w:tr w:rsidR="00A007C1" w:rsidRPr="00E7367E" w14:paraId="1281876C" w14:textId="77777777" w:rsidTr="00A03E4A">
              <w:trPr>
                <w:trHeight w:val="263"/>
                <w:jc w:val="center"/>
              </w:trPr>
              <w:tc>
                <w:tcPr>
                  <w:tcW w:w="4410" w:type="dxa"/>
                  <w:gridSpan w:val="3"/>
                  <w:vAlign w:val="center"/>
                </w:tcPr>
                <w:p w14:paraId="639069E3" w14:textId="77777777" w:rsidR="00A007C1" w:rsidRPr="002B2D49" w:rsidRDefault="00A007C1" w:rsidP="00A007C1">
                  <w:pPr>
                    <w:pStyle w:val="TAH"/>
                    <w:rPr>
                      <w:rFonts w:eastAsiaTheme="minorEastAsia"/>
                      <w:b w:val="0"/>
                      <w:lang w:val="de-DE"/>
                    </w:rPr>
                  </w:pPr>
                  <w:r w:rsidRPr="002B2D49">
                    <w:rPr>
                      <w:lang w:val="de-DE"/>
                    </w:rPr>
                    <w:t>Min(PRS BW, SRS BW) (RB)</w:t>
                  </w:r>
                </w:p>
              </w:tc>
              <w:tc>
                <w:tcPr>
                  <w:tcW w:w="1800" w:type="dxa"/>
                  <w:vMerge w:val="restart"/>
                  <w:vAlign w:val="center"/>
                </w:tcPr>
                <w:p w14:paraId="363B0D7F" w14:textId="77777777" w:rsidR="00A007C1" w:rsidRPr="00E7367E" w:rsidRDefault="00A007C1" w:rsidP="00A007C1">
                  <w:pPr>
                    <w:pStyle w:val="TAH"/>
                    <w:rPr>
                      <w:rFonts w:eastAsia="Yu Mincho"/>
                    </w:rPr>
                  </w:pPr>
                  <w:r w:rsidRPr="00E7367E">
                    <w:rPr>
                      <w:rFonts w:eastAsia="Yu Mincho"/>
                      <w:kern w:val="24"/>
                    </w:rPr>
                    <w:t>Margin (Tc</w:t>
                  </w:r>
                  <w:r w:rsidRPr="006A7330">
                    <w:rPr>
                      <w:rFonts w:eastAsia="SimSun"/>
                      <w:vertAlign w:val="superscript"/>
                    </w:rPr>
                    <w:t xml:space="preserve"> Note </w:t>
                  </w:r>
                  <w:r>
                    <w:rPr>
                      <w:rFonts w:eastAsia="SimSun"/>
                      <w:vertAlign w:val="superscript"/>
                    </w:rPr>
                    <w:t>1</w:t>
                  </w:r>
                  <w:r w:rsidRPr="00E7367E">
                    <w:rPr>
                      <w:rFonts w:eastAsia="Yu Mincho"/>
                      <w:kern w:val="24"/>
                    </w:rPr>
                    <w:t>)</w:t>
                  </w:r>
                </w:p>
              </w:tc>
            </w:tr>
            <w:tr w:rsidR="00A007C1" w:rsidRPr="00E7367E" w14:paraId="2CD1CFDF" w14:textId="77777777" w:rsidTr="00A03E4A">
              <w:trPr>
                <w:trHeight w:val="262"/>
                <w:jc w:val="center"/>
              </w:trPr>
              <w:tc>
                <w:tcPr>
                  <w:tcW w:w="1470" w:type="dxa"/>
                  <w:vAlign w:val="center"/>
                </w:tcPr>
                <w:p w14:paraId="0E34FC40" w14:textId="77777777" w:rsidR="00A007C1" w:rsidRPr="00E7367E" w:rsidRDefault="00A007C1" w:rsidP="00A007C1">
                  <w:pPr>
                    <w:pStyle w:val="TAH"/>
                  </w:pPr>
                  <w:r>
                    <w:t>SCS = 15 kHz</w:t>
                  </w:r>
                </w:p>
              </w:tc>
              <w:tc>
                <w:tcPr>
                  <w:tcW w:w="1470" w:type="dxa"/>
                  <w:vAlign w:val="center"/>
                </w:tcPr>
                <w:p w14:paraId="21BDD7B4" w14:textId="77777777" w:rsidR="00A007C1" w:rsidRPr="00E7367E" w:rsidRDefault="00A007C1" w:rsidP="00A007C1">
                  <w:pPr>
                    <w:pStyle w:val="TAH"/>
                  </w:pPr>
                  <w:r>
                    <w:t>SCS = 30 kHz</w:t>
                  </w:r>
                </w:p>
              </w:tc>
              <w:tc>
                <w:tcPr>
                  <w:tcW w:w="1470" w:type="dxa"/>
                  <w:vAlign w:val="center"/>
                </w:tcPr>
                <w:p w14:paraId="0B08CD91" w14:textId="77777777" w:rsidR="00A007C1" w:rsidRPr="00E7367E" w:rsidRDefault="00A007C1" w:rsidP="00A007C1">
                  <w:pPr>
                    <w:pStyle w:val="TAH"/>
                  </w:pPr>
                  <w:r>
                    <w:t>SCS = 60 kHz</w:t>
                  </w:r>
                </w:p>
              </w:tc>
              <w:tc>
                <w:tcPr>
                  <w:tcW w:w="1800" w:type="dxa"/>
                  <w:vMerge/>
                  <w:vAlign w:val="center"/>
                </w:tcPr>
                <w:p w14:paraId="6BC2D77D" w14:textId="77777777" w:rsidR="00A007C1" w:rsidRPr="00E7367E" w:rsidRDefault="00A007C1" w:rsidP="00A007C1">
                  <w:pPr>
                    <w:pStyle w:val="TAH"/>
                    <w:rPr>
                      <w:rFonts w:eastAsia="Yu Mincho"/>
                      <w:kern w:val="24"/>
                    </w:rPr>
                  </w:pPr>
                </w:p>
              </w:tc>
            </w:tr>
            <w:tr w:rsidR="00A007C1" w:rsidRPr="00B234C1" w14:paraId="439E4224" w14:textId="77777777" w:rsidTr="00A03E4A">
              <w:trPr>
                <w:trHeight w:val="46"/>
                <w:jc w:val="center"/>
              </w:trPr>
              <w:tc>
                <w:tcPr>
                  <w:tcW w:w="1470" w:type="dxa"/>
                  <w:vAlign w:val="center"/>
                </w:tcPr>
                <w:p w14:paraId="0820626D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24</w:t>
                  </w:r>
                </w:p>
              </w:tc>
              <w:tc>
                <w:tcPr>
                  <w:tcW w:w="1470" w:type="dxa"/>
                  <w:vAlign w:val="center"/>
                </w:tcPr>
                <w:p w14:paraId="5D6C9CDA" w14:textId="77777777" w:rsidR="00A007C1" w:rsidRPr="008A7648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 w:rsidRPr="008A7648">
                    <w:rPr>
                      <w:rFonts w:eastAsia="Yu Mincho"/>
                    </w:rPr>
                    <w:t>N/A</w:t>
                  </w:r>
                </w:p>
              </w:tc>
              <w:tc>
                <w:tcPr>
                  <w:tcW w:w="1470" w:type="dxa"/>
                  <w:vAlign w:val="center"/>
                </w:tcPr>
                <w:p w14:paraId="2ACA4C4F" w14:textId="77777777" w:rsidR="00A007C1" w:rsidRPr="008A7648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 w:rsidRPr="008A7648">
                    <w:rPr>
                      <w:rFonts w:eastAsia="Yu Mincho"/>
                    </w:rPr>
                    <w:t>N/A</w:t>
                  </w:r>
                </w:p>
              </w:tc>
              <w:tc>
                <w:tcPr>
                  <w:tcW w:w="1800" w:type="dxa"/>
                  <w:vAlign w:val="center"/>
                </w:tcPr>
                <w:p w14:paraId="2DDE48DE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[160]</w:t>
                  </w:r>
                </w:p>
              </w:tc>
            </w:tr>
            <w:tr w:rsidR="00A007C1" w:rsidRPr="00B234C1" w14:paraId="7171DA27" w14:textId="77777777" w:rsidTr="00A03E4A">
              <w:trPr>
                <w:trHeight w:val="46"/>
                <w:jc w:val="center"/>
              </w:trPr>
              <w:tc>
                <w:tcPr>
                  <w:tcW w:w="1470" w:type="dxa"/>
                  <w:vAlign w:val="center"/>
                </w:tcPr>
                <w:p w14:paraId="295C4296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52</w:t>
                  </w:r>
                </w:p>
              </w:tc>
              <w:tc>
                <w:tcPr>
                  <w:tcW w:w="1470" w:type="dxa"/>
                  <w:vAlign w:val="center"/>
                </w:tcPr>
                <w:p w14:paraId="5373305C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24</w:t>
                  </w:r>
                </w:p>
              </w:tc>
              <w:tc>
                <w:tcPr>
                  <w:tcW w:w="1470" w:type="dxa"/>
                  <w:vAlign w:val="center"/>
                </w:tcPr>
                <w:p w14:paraId="05131849" w14:textId="77777777" w:rsidR="00A007C1" w:rsidRPr="008A7648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 w:rsidRPr="008A7648">
                    <w:rPr>
                      <w:rFonts w:eastAsia="Yu Mincho"/>
                    </w:rPr>
                    <w:t>N/A</w:t>
                  </w:r>
                </w:p>
              </w:tc>
              <w:tc>
                <w:tcPr>
                  <w:tcW w:w="1800" w:type="dxa"/>
                  <w:vAlign w:val="center"/>
                </w:tcPr>
                <w:p w14:paraId="48975A59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80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2C5EC0B2" w14:textId="77777777" w:rsidTr="00A03E4A">
              <w:trPr>
                <w:trHeight w:val="46"/>
                <w:jc w:val="center"/>
              </w:trPr>
              <w:tc>
                <w:tcPr>
                  <w:tcW w:w="1470" w:type="dxa"/>
                  <w:vAlign w:val="center"/>
                </w:tcPr>
                <w:p w14:paraId="37CAF17F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104</w:t>
                  </w:r>
                </w:p>
              </w:tc>
              <w:tc>
                <w:tcPr>
                  <w:tcW w:w="1470" w:type="dxa"/>
                  <w:vAlign w:val="center"/>
                </w:tcPr>
                <w:p w14:paraId="7F9F5B31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48</w:t>
                  </w:r>
                </w:p>
              </w:tc>
              <w:tc>
                <w:tcPr>
                  <w:tcW w:w="1470" w:type="dxa"/>
                  <w:vAlign w:val="center"/>
                </w:tcPr>
                <w:p w14:paraId="1F7A60A3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24</w:t>
                  </w:r>
                </w:p>
              </w:tc>
              <w:tc>
                <w:tcPr>
                  <w:tcW w:w="1800" w:type="dxa"/>
                  <w:vAlign w:val="center"/>
                </w:tcPr>
                <w:p w14:paraId="34DA0E2E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56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68390555" w14:textId="77777777" w:rsidTr="00A03E4A">
              <w:trPr>
                <w:trHeight w:val="46"/>
                <w:jc w:val="center"/>
              </w:trPr>
              <w:tc>
                <w:tcPr>
                  <w:tcW w:w="1470" w:type="dxa"/>
                  <w:vAlign w:val="center"/>
                </w:tcPr>
                <w:p w14:paraId="4A13392A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Microsoft Sans Serif"/>
                    </w:rPr>
                    <w:t>N/A</w:t>
                  </w:r>
                </w:p>
              </w:tc>
              <w:tc>
                <w:tcPr>
                  <w:tcW w:w="1470" w:type="dxa"/>
                  <w:vAlign w:val="center"/>
                </w:tcPr>
                <w:p w14:paraId="5E84EB8E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132</w:t>
                  </w:r>
                </w:p>
              </w:tc>
              <w:tc>
                <w:tcPr>
                  <w:tcW w:w="1470" w:type="dxa"/>
                  <w:vAlign w:val="center"/>
                </w:tcPr>
                <w:p w14:paraId="2C4D849F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6</w:t>
                  </w:r>
                  <w:r>
                    <w:rPr>
                      <w:rFonts w:eastAsia="Yu Mincho"/>
                    </w:rPr>
                    <w:t>4</w:t>
                  </w:r>
                </w:p>
              </w:tc>
              <w:tc>
                <w:tcPr>
                  <w:tcW w:w="1800" w:type="dxa"/>
                  <w:vAlign w:val="center"/>
                </w:tcPr>
                <w:p w14:paraId="34E5A007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24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6C2196EE" w14:textId="77777777" w:rsidTr="00A03E4A">
              <w:trPr>
                <w:trHeight w:val="46"/>
                <w:jc w:val="center"/>
              </w:trPr>
              <w:tc>
                <w:tcPr>
                  <w:tcW w:w="1470" w:type="dxa"/>
                  <w:vAlign w:val="center"/>
                </w:tcPr>
                <w:p w14:paraId="6E8E7115" w14:textId="77777777" w:rsidR="00A007C1" w:rsidRPr="00B234C1" w:rsidRDefault="00A007C1" w:rsidP="00A007C1">
                  <w:pPr>
                    <w:pStyle w:val="TAC"/>
                    <w:rPr>
                      <w:rFonts w:eastAsia="Microsoft Sans Serif"/>
                    </w:rPr>
                  </w:pPr>
                  <w:r>
                    <w:rPr>
                      <w:rFonts w:eastAsia="Microsoft Sans Serif"/>
                    </w:rPr>
                    <w:t>N/A</w:t>
                  </w:r>
                </w:p>
              </w:tc>
              <w:tc>
                <w:tcPr>
                  <w:tcW w:w="1470" w:type="dxa"/>
                  <w:vAlign w:val="center"/>
                </w:tcPr>
                <w:p w14:paraId="69951F59" w14:textId="77777777" w:rsidR="00A007C1" w:rsidRPr="00B234C1" w:rsidRDefault="00A007C1" w:rsidP="00A007C1">
                  <w:pPr>
                    <w:pStyle w:val="TAC"/>
                    <w:rPr>
                      <w:rFonts w:eastAsia="Microsoft Sans Serif"/>
                    </w:rPr>
                  </w:pPr>
                  <w:r>
                    <w:rPr>
                      <w:rFonts w:eastAsia="Microsoft Sans Serif"/>
                    </w:rPr>
                    <w:t>N/A</w:t>
                  </w:r>
                </w:p>
              </w:tc>
              <w:tc>
                <w:tcPr>
                  <w:tcW w:w="1470" w:type="dxa"/>
                  <w:vAlign w:val="center"/>
                </w:tcPr>
                <w:p w14:paraId="18E088C1" w14:textId="77777777" w:rsidR="00A007C1" w:rsidRPr="00B234C1" w:rsidRDefault="00A007C1" w:rsidP="00A007C1">
                  <w:pPr>
                    <w:pStyle w:val="TAC"/>
                    <w:rPr>
                      <w:rFonts w:eastAsia="Microsoft Sans Serif"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132</w:t>
                  </w:r>
                </w:p>
              </w:tc>
              <w:tc>
                <w:tcPr>
                  <w:tcW w:w="1800" w:type="dxa"/>
                  <w:vAlign w:val="center"/>
                </w:tcPr>
                <w:p w14:paraId="78EB0B68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24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0EF7738F" w14:textId="77777777" w:rsidTr="00A03E4A">
              <w:trPr>
                <w:trHeight w:val="46"/>
                <w:jc w:val="center"/>
              </w:trPr>
              <w:tc>
                <w:tcPr>
                  <w:tcW w:w="6210" w:type="dxa"/>
                  <w:gridSpan w:val="4"/>
                </w:tcPr>
                <w:p w14:paraId="5FA815EE" w14:textId="77777777" w:rsidR="00A007C1" w:rsidRDefault="00A007C1" w:rsidP="00A007C1">
                  <w:pPr>
                    <w:pStyle w:val="TAN"/>
                    <w:rPr>
                      <w:rFonts w:eastAsia="SimSun"/>
                      <w:lang w:eastAsia="ko-KR"/>
                    </w:rPr>
                  </w:pPr>
                  <w:r w:rsidRPr="006A7330">
                    <w:rPr>
                      <w:rFonts w:eastAsia="SimSun"/>
                      <w:lang w:eastAsia="ko-KR"/>
                    </w:rPr>
                    <w:t>N</w:t>
                  </w:r>
                  <w:r w:rsidRPr="006A7330">
                    <w:rPr>
                      <w:rFonts w:eastAsia="SimSun"/>
                    </w:rPr>
                    <w:t>OTE</w:t>
                  </w:r>
                  <w:r w:rsidRPr="006A7330">
                    <w:rPr>
                      <w:rFonts w:eastAsia="SimSun"/>
                      <w:lang w:eastAsia="ko-KR"/>
                    </w:rPr>
                    <w:t xml:space="preserve"> </w:t>
                  </w:r>
                  <w:r>
                    <w:rPr>
                      <w:rFonts w:eastAsia="SimSun"/>
                      <w:lang w:eastAsia="ko-KR"/>
                    </w:rPr>
                    <w:t>1</w:t>
                  </w:r>
                  <w:r w:rsidRPr="006A7330">
                    <w:rPr>
                      <w:rFonts w:eastAsia="SimSun"/>
                      <w:lang w:eastAsia="ko-KR"/>
                    </w:rPr>
                    <w:t>:</w:t>
                  </w:r>
                  <w:r w:rsidRPr="006A7330">
                    <w:rPr>
                      <w:rFonts w:eastAsia="SimSun"/>
                      <w:lang w:eastAsia="ko-KR"/>
                    </w:rPr>
                    <w:tab/>
                    <w:t>Tc is the basic timing unit defined in TS 38.211 [6].</w:t>
                  </w:r>
                </w:p>
                <w:p w14:paraId="4E5E33D6" w14:textId="77777777" w:rsidR="00A007C1" w:rsidRPr="00B234C1" w:rsidRDefault="00A007C1" w:rsidP="00A007C1">
                  <w:pPr>
                    <w:pStyle w:val="TAN"/>
                    <w:rPr>
                      <w:rFonts w:eastAsia="Yu Mincho"/>
                      <w:kern w:val="24"/>
                    </w:rPr>
                  </w:pPr>
                  <w:r>
                    <w:rPr>
                      <w:rFonts w:eastAsia="SimSun"/>
                    </w:rPr>
                    <w:t>NOTE 2: If SRS and PRS have different SCS, the margin corresponding to the smallest RS BW in MHz applies.</w:t>
                  </w:r>
                </w:p>
              </w:tc>
            </w:tr>
          </w:tbl>
          <w:p w14:paraId="4618EE1F" w14:textId="77777777" w:rsidR="00A007C1" w:rsidRDefault="00A007C1" w:rsidP="00A007C1"/>
          <w:p w14:paraId="4573E571" w14:textId="77777777" w:rsidR="00A007C1" w:rsidRPr="006A7330" w:rsidRDefault="00A007C1" w:rsidP="00A007C1">
            <w:pPr>
              <w:spacing w:after="120"/>
              <w:jc w:val="center"/>
              <w:rPr>
                <w:lang w:eastAsia="sv-SE"/>
              </w:rPr>
            </w:pPr>
            <w:r w:rsidRPr="006A7330">
              <w:rPr>
                <w:rFonts w:ascii="Arial" w:hAnsi="Arial" w:cs="Arial"/>
                <w:b/>
              </w:rPr>
              <w:t>Table 10.1.25.2-</w:t>
            </w:r>
            <w:r>
              <w:rPr>
                <w:rFonts w:ascii="Arial" w:hAnsi="Arial" w:cs="Arial"/>
                <w:b/>
              </w:rPr>
              <w:t>6</w:t>
            </w:r>
            <w:r w:rsidRPr="006A733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 xml:space="preserve">Margin for </w:t>
            </w:r>
            <w:r w:rsidRPr="006A7330">
              <w:rPr>
                <w:rFonts w:ascii="Arial" w:hAnsi="Arial" w:cs="Arial"/>
                <w:b/>
              </w:rPr>
              <w:t>UE Rx-Tx time difference measurement accuracy in FR</w:t>
            </w:r>
            <w:r>
              <w:rPr>
                <w:rFonts w:ascii="Arial" w:hAnsi="Arial" w:cs="Arial"/>
                <w:b/>
              </w:rPr>
              <w:t>2</w:t>
            </w:r>
          </w:p>
          <w:tbl>
            <w:tblPr>
              <w:tblStyle w:val="TableGrid7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861"/>
              <w:gridCol w:w="1862"/>
              <w:gridCol w:w="1848"/>
            </w:tblGrid>
            <w:tr w:rsidR="00A007C1" w:rsidRPr="00E7367E" w14:paraId="540DDABB" w14:textId="77777777" w:rsidTr="00A03E4A">
              <w:trPr>
                <w:trHeight w:val="323"/>
                <w:jc w:val="center"/>
              </w:trPr>
              <w:tc>
                <w:tcPr>
                  <w:tcW w:w="3723" w:type="dxa"/>
                  <w:gridSpan w:val="2"/>
                  <w:vAlign w:val="center"/>
                </w:tcPr>
                <w:p w14:paraId="0A35F326" w14:textId="77777777" w:rsidR="00A007C1" w:rsidRPr="002B2D49" w:rsidRDefault="00A007C1" w:rsidP="00A007C1">
                  <w:pPr>
                    <w:pStyle w:val="TAH"/>
                    <w:rPr>
                      <w:rFonts w:eastAsiaTheme="minorEastAsia"/>
                      <w:b w:val="0"/>
                      <w:lang w:val="de-DE"/>
                    </w:rPr>
                  </w:pPr>
                  <w:r w:rsidRPr="002B2D49">
                    <w:rPr>
                      <w:lang w:val="de-DE"/>
                    </w:rPr>
                    <w:t>Min(PRS BW, SRS BW) (MHz)</w:t>
                  </w:r>
                </w:p>
              </w:tc>
              <w:tc>
                <w:tcPr>
                  <w:tcW w:w="1848" w:type="dxa"/>
                  <w:vMerge w:val="restart"/>
                  <w:vAlign w:val="center"/>
                </w:tcPr>
                <w:p w14:paraId="52BDBD23" w14:textId="77777777" w:rsidR="00A007C1" w:rsidRPr="00E7367E" w:rsidRDefault="00A007C1" w:rsidP="00A007C1">
                  <w:pPr>
                    <w:pStyle w:val="TAH"/>
                    <w:rPr>
                      <w:rFonts w:eastAsia="Yu Mincho"/>
                    </w:rPr>
                  </w:pPr>
                  <w:r w:rsidRPr="00E7367E">
                    <w:rPr>
                      <w:rFonts w:eastAsia="Yu Mincho"/>
                    </w:rPr>
                    <w:t>Margin (Tc</w:t>
                  </w:r>
                  <w:r w:rsidRPr="006A7330">
                    <w:rPr>
                      <w:rFonts w:eastAsia="SimSun"/>
                      <w:vertAlign w:val="superscript"/>
                    </w:rPr>
                    <w:t xml:space="preserve"> Note </w:t>
                  </w:r>
                  <w:r>
                    <w:rPr>
                      <w:rFonts w:eastAsia="SimSun"/>
                      <w:vertAlign w:val="superscript"/>
                    </w:rPr>
                    <w:t>1</w:t>
                  </w:r>
                  <w:r w:rsidRPr="00E7367E">
                    <w:rPr>
                      <w:rFonts w:eastAsia="Yu Mincho"/>
                    </w:rPr>
                    <w:t>)</w:t>
                  </w:r>
                </w:p>
              </w:tc>
            </w:tr>
            <w:tr w:rsidR="00A007C1" w:rsidRPr="00E7367E" w14:paraId="444A219C" w14:textId="77777777" w:rsidTr="00A03E4A">
              <w:trPr>
                <w:trHeight w:val="322"/>
                <w:jc w:val="center"/>
              </w:trPr>
              <w:tc>
                <w:tcPr>
                  <w:tcW w:w="1861" w:type="dxa"/>
                  <w:vAlign w:val="center"/>
                </w:tcPr>
                <w:p w14:paraId="328D0ACE" w14:textId="77777777" w:rsidR="00A007C1" w:rsidRPr="00E7367E" w:rsidRDefault="00A007C1" w:rsidP="00A007C1">
                  <w:pPr>
                    <w:pStyle w:val="TAH"/>
                  </w:pPr>
                  <w:r>
                    <w:t>SCS = 60 kHz</w:t>
                  </w:r>
                </w:p>
              </w:tc>
              <w:tc>
                <w:tcPr>
                  <w:tcW w:w="1862" w:type="dxa"/>
                  <w:vAlign w:val="center"/>
                </w:tcPr>
                <w:p w14:paraId="67E456A0" w14:textId="77777777" w:rsidR="00A007C1" w:rsidRPr="00E7367E" w:rsidRDefault="00A007C1" w:rsidP="00A007C1">
                  <w:pPr>
                    <w:pStyle w:val="TAH"/>
                  </w:pPr>
                  <w:r>
                    <w:t>SCS = 120 kHz</w:t>
                  </w:r>
                </w:p>
              </w:tc>
              <w:tc>
                <w:tcPr>
                  <w:tcW w:w="1848" w:type="dxa"/>
                  <w:vMerge/>
                  <w:vAlign w:val="center"/>
                </w:tcPr>
                <w:p w14:paraId="3DDC3781" w14:textId="77777777" w:rsidR="00A007C1" w:rsidRPr="00E7367E" w:rsidRDefault="00A007C1" w:rsidP="00A007C1">
                  <w:pPr>
                    <w:spacing w:after="0"/>
                    <w:jc w:val="center"/>
                    <w:rPr>
                      <w:rFonts w:eastAsia="Yu Mincho"/>
                      <w:b/>
                      <w:bCs/>
                      <w:kern w:val="24"/>
                    </w:rPr>
                  </w:pPr>
                </w:p>
              </w:tc>
            </w:tr>
            <w:tr w:rsidR="00A007C1" w:rsidRPr="00B234C1" w14:paraId="5C4FCAAB" w14:textId="77777777" w:rsidTr="00A03E4A">
              <w:trPr>
                <w:trHeight w:val="46"/>
                <w:jc w:val="center"/>
              </w:trPr>
              <w:tc>
                <w:tcPr>
                  <w:tcW w:w="1861" w:type="dxa"/>
                  <w:vAlign w:val="center"/>
                </w:tcPr>
                <w:p w14:paraId="6AF83E07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24</w:t>
                  </w:r>
                </w:p>
              </w:tc>
              <w:tc>
                <w:tcPr>
                  <w:tcW w:w="1862" w:type="dxa"/>
                  <w:vAlign w:val="center"/>
                </w:tcPr>
                <w:p w14:paraId="50708302" w14:textId="77777777" w:rsidR="00A007C1" w:rsidRPr="008A7648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 w:rsidRPr="008A7648">
                    <w:rPr>
                      <w:rFonts w:eastAsia="Yu Mincho"/>
                    </w:rPr>
                    <w:t>N/A</w:t>
                  </w:r>
                </w:p>
              </w:tc>
              <w:tc>
                <w:tcPr>
                  <w:tcW w:w="1848" w:type="dxa"/>
                  <w:vAlign w:val="center"/>
                </w:tcPr>
                <w:p w14:paraId="075ED64C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76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40ADEF1C" w14:textId="77777777" w:rsidTr="00A03E4A">
              <w:trPr>
                <w:trHeight w:val="46"/>
                <w:jc w:val="center"/>
              </w:trPr>
              <w:tc>
                <w:tcPr>
                  <w:tcW w:w="1861" w:type="dxa"/>
                  <w:vAlign w:val="center"/>
                </w:tcPr>
                <w:p w14:paraId="7C1EF0A3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6</w:t>
                  </w:r>
                  <w:r>
                    <w:rPr>
                      <w:rFonts w:eastAsia="Yu Mincho"/>
                    </w:rPr>
                    <w:t>4</w:t>
                  </w:r>
                </w:p>
              </w:tc>
              <w:tc>
                <w:tcPr>
                  <w:tcW w:w="1862" w:type="dxa"/>
                  <w:vAlign w:val="center"/>
                </w:tcPr>
                <w:p w14:paraId="4A029A58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32</w:t>
                  </w:r>
                </w:p>
              </w:tc>
              <w:tc>
                <w:tcPr>
                  <w:tcW w:w="1848" w:type="dxa"/>
                  <w:vAlign w:val="center"/>
                </w:tcPr>
                <w:p w14:paraId="60E808FE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32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6D0C173F" w14:textId="77777777" w:rsidTr="00A03E4A">
              <w:trPr>
                <w:trHeight w:val="46"/>
                <w:jc w:val="center"/>
              </w:trPr>
              <w:tc>
                <w:tcPr>
                  <w:tcW w:w="1861" w:type="dxa"/>
                  <w:vAlign w:val="center"/>
                </w:tcPr>
                <w:p w14:paraId="6BBAE228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132</w:t>
                  </w:r>
                </w:p>
              </w:tc>
              <w:tc>
                <w:tcPr>
                  <w:tcW w:w="1862" w:type="dxa"/>
                  <w:vAlign w:val="center"/>
                </w:tcPr>
                <w:p w14:paraId="7B830254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Microsoft Sans Serif"/>
                    </w:rPr>
                    <w:t>6</w:t>
                  </w:r>
                  <w:r>
                    <w:rPr>
                      <w:rFonts w:eastAsia="Yu Mincho"/>
                    </w:rPr>
                    <w:t>4</w:t>
                  </w:r>
                </w:p>
              </w:tc>
              <w:tc>
                <w:tcPr>
                  <w:tcW w:w="1848" w:type="dxa"/>
                  <w:vAlign w:val="center"/>
                </w:tcPr>
                <w:p w14:paraId="6BFD3CA3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  <w:b/>
                      <w:bCs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24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205C5609" w14:textId="77777777" w:rsidTr="00A03E4A">
              <w:trPr>
                <w:trHeight w:val="46"/>
                <w:jc w:val="center"/>
              </w:trPr>
              <w:tc>
                <w:tcPr>
                  <w:tcW w:w="1861" w:type="dxa"/>
                  <w:vAlign w:val="center"/>
                </w:tcPr>
                <w:p w14:paraId="03E4CA98" w14:textId="77777777" w:rsidR="00A007C1" w:rsidRPr="00B234C1" w:rsidRDefault="00A007C1" w:rsidP="00A007C1">
                  <w:pPr>
                    <w:pStyle w:val="TAC"/>
                    <w:rPr>
                      <w:rFonts w:eastAsia="Microsoft Sans Serif"/>
                    </w:rPr>
                  </w:pPr>
                  <w:r>
                    <w:rPr>
                      <w:rFonts w:eastAsia="Microsoft Sans Serif"/>
                    </w:rPr>
                    <w:t>N/A</w:t>
                  </w:r>
                </w:p>
              </w:tc>
              <w:tc>
                <w:tcPr>
                  <w:tcW w:w="1862" w:type="dxa"/>
                  <w:vAlign w:val="center"/>
                </w:tcPr>
                <w:p w14:paraId="7B3CE2AF" w14:textId="77777777" w:rsidR="00A007C1" w:rsidRPr="00B234C1" w:rsidRDefault="00A007C1" w:rsidP="00A007C1">
                  <w:pPr>
                    <w:pStyle w:val="TAC"/>
                    <w:rPr>
                      <w:rFonts w:eastAsia="Microsoft Sans Serif"/>
                    </w:rPr>
                  </w:pPr>
                  <w:r w:rsidRPr="00B234C1">
                    <w:rPr>
                      <w:rFonts w:eastAsia="Microsoft Sans Serif"/>
                    </w:rPr>
                    <w:t xml:space="preserve">≥ </w:t>
                  </w:r>
                  <w:r>
                    <w:rPr>
                      <w:rFonts w:eastAsia="Yu Mincho"/>
                    </w:rPr>
                    <w:t>128</w:t>
                  </w:r>
                </w:p>
              </w:tc>
              <w:tc>
                <w:tcPr>
                  <w:tcW w:w="1848" w:type="dxa"/>
                  <w:vAlign w:val="center"/>
                </w:tcPr>
                <w:p w14:paraId="69D15FFD" w14:textId="77777777" w:rsidR="00A007C1" w:rsidRPr="00B234C1" w:rsidRDefault="00A007C1" w:rsidP="00A007C1">
                  <w:pPr>
                    <w:pStyle w:val="TAC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[</w:t>
                  </w:r>
                  <w:r w:rsidRPr="00B234C1">
                    <w:rPr>
                      <w:rFonts w:eastAsia="Yu Mincho"/>
                    </w:rPr>
                    <w:t>20</w:t>
                  </w:r>
                  <w:r>
                    <w:rPr>
                      <w:rFonts w:eastAsia="Yu Mincho"/>
                    </w:rPr>
                    <w:t>]</w:t>
                  </w:r>
                </w:p>
              </w:tc>
            </w:tr>
            <w:tr w:rsidR="00A007C1" w:rsidRPr="00B234C1" w14:paraId="005086B8" w14:textId="77777777" w:rsidTr="00A03E4A">
              <w:trPr>
                <w:trHeight w:val="46"/>
                <w:jc w:val="center"/>
              </w:trPr>
              <w:tc>
                <w:tcPr>
                  <w:tcW w:w="5571" w:type="dxa"/>
                  <w:gridSpan w:val="3"/>
                </w:tcPr>
                <w:p w14:paraId="115D6B0B" w14:textId="77777777" w:rsidR="00A007C1" w:rsidRDefault="00A007C1" w:rsidP="00A007C1">
                  <w:pPr>
                    <w:pStyle w:val="TAN"/>
                    <w:rPr>
                      <w:rFonts w:eastAsia="SimSun"/>
                      <w:lang w:eastAsia="ko-KR"/>
                    </w:rPr>
                  </w:pPr>
                  <w:r w:rsidRPr="006A7330">
                    <w:rPr>
                      <w:rFonts w:eastAsia="SimSun"/>
                      <w:lang w:eastAsia="ko-KR"/>
                    </w:rPr>
                    <w:t>N</w:t>
                  </w:r>
                  <w:r w:rsidRPr="006A7330">
                    <w:rPr>
                      <w:rFonts w:eastAsia="SimSun"/>
                    </w:rPr>
                    <w:t>OTE</w:t>
                  </w:r>
                  <w:r w:rsidRPr="006A7330">
                    <w:rPr>
                      <w:rFonts w:eastAsia="SimSun"/>
                      <w:lang w:eastAsia="ko-KR"/>
                    </w:rPr>
                    <w:t xml:space="preserve"> </w:t>
                  </w:r>
                  <w:r>
                    <w:rPr>
                      <w:rFonts w:eastAsia="SimSun"/>
                      <w:lang w:eastAsia="ko-KR"/>
                    </w:rPr>
                    <w:t>1</w:t>
                  </w:r>
                  <w:r w:rsidRPr="006A7330">
                    <w:rPr>
                      <w:rFonts w:eastAsia="SimSun"/>
                      <w:lang w:eastAsia="ko-KR"/>
                    </w:rPr>
                    <w:t>:</w:t>
                  </w:r>
                  <w:r w:rsidRPr="006A7330">
                    <w:rPr>
                      <w:rFonts w:eastAsia="SimSun"/>
                      <w:lang w:eastAsia="ko-KR"/>
                    </w:rPr>
                    <w:tab/>
                    <w:t>Tc is the basic timing unit defined in TS 38.211 [6].</w:t>
                  </w:r>
                </w:p>
                <w:p w14:paraId="47E03B52" w14:textId="77777777" w:rsidR="00A007C1" w:rsidRPr="00B234C1" w:rsidRDefault="00A007C1" w:rsidP="00A007C1">
                  <w:pPr>
                    <w:pStyle w:val="TAN"/>
                    <w:rPr>
                      <w:rFonts w:eastAsia="Yu Mincho"/>
                      <w:kern w:val="24"/>
                    </w:rPr>
                  </w:pPr>
                  <w:r>
                    <w:rPr>
                      <w:rFonts w:eastAsia="SimSun"/>
                    </w:rPr>
                    <w:t>NOTE 2: If SRS and PRS have different SCS, the margin corresponding to the smallest RS BW in MHz applies.</w:t>
                  </w:r>
                </w:p>
              </w:tc>
            </w:tr>
          </w:tbl>
          <w:p w14:paraId="5EC560DB" w14:textId="6F74E4A5" w:rsidR="00A007C1" w:rsidRDefault="00A007C1" w:rsidP="00D237DA"/>
        </w:tc>
      </w:tr>
    </w:tbl>
    <w:p w14:paraId="4697FD4C" w14:textId="77777777" w:rsidR="00A007C1" w:rsidRDefault="00A007C1" w:rsidP="00D237DA"/>
    <w:p w14:paraId="55C93163" w14:textId="77777777" w:rsidR="00B66A32" w:rsidRDefault="00B66A32" w:rsidP="00B66A32">
      <w:r>
        <w:t>Thus, following proposal is submitted.</w:t>
      </w:r>
    </w:p>
    <w:p w14:paraId="202C55A1" w14:textId="3F458C19" w:rsidR="00326FF5" w:rsidRPr="00341970" w:rsidRDefault="006C5D34" w:rsidP="00341970">
      <w:pPr>
        <w:pStyle w:val="RAN4proposal"/>
        <w:rPr>
          <w:rFonts w:cs="Arial"/>
          <w:lang w:eastAsia="ko-KR"/>
        </w:rPr>
      </w:pPr>
      <w:r>
        <w:rPr>
          <w:rFonts w:cs="Arial"/>
          <w:lang w:eastAsia="ko-KR"/>
        </w:rPr>
        <w:t xml:space="preserve">RAN4 to reply to RAN2 that </w:t>
      </w:r>
      <w:r w:rsidR="00341970">
        <w:rPr>
          <w:rFonts w:cs="Arial"/>
          <w:lang w:eastAsia="ko-KR"/>
        </w:rPr>
        <w:t>f</w:t>
      </w:r>
      <w:r w:rsidRPr="006C5D34">
        <w:rPr>
          <w:rFonts w:cs="Arial"/>
          <w:lang w:eastAsia="ko-KR"/>
        </w:rPr>
        <w:t xml:space="preserve">or </w:t>
      </w:r>
      <w:proofErr w:type="spellStart"/>
      <w:r w:rsidRPr="006C5D34">
        <w:rPr>
          <w:rFonts w:cs="Arial"/>
          <w:lang w:eastAsia="ko-KR"/>
        </w:rPr>
        <w:t>RxTx</w:t>
      </w:r>
      <w:proofErr w:type="spellEnd"/>
      <w:r w:rsidRPr="006C5D34">
        <w:rPr>
          <w:rFonts w:cs="Arial"/>
          <w:lang w:eastAsia="ko-KR"/>
        </w:rPr>
        <w:t xml:space="preserve"> TEG, the applicable timing error margin values that can be selected by the UE are the pre-defined values (as contained in [2]) that are not larger than </w:t>
      </w:r>
      <w:r w:rsidR="00341970">
        <w:rPr>
          <w:rFonts w:cs="Arial"/>
          <w:lang w:eastAsia="ko-KR"/>
        </w:rPr>
        <w:t xml:space="preserve">the </w:t>
      </w:r>
      <w:r w:rsidRPr="006C5D34">
        <w:rPr>
          <w:rFonts w:cs="Arial"/>
          <w:lang w:eastAsia="ko-KR"/>
        </w:rPr>
        <w:t xml:space="preserve">Rel-16 </w:t>
      </w:r>
      <w:r w:rsidR="00341970">
        <w:rPr>
          <w:rFonts w:cs="Arial"/>
          <w:lang w:eastAsia="ko-KR"/>
        </w:rPr>
        <w:lastRenderedPageBreak/>
        <w:t xml:space="preserve">impairments </w:t>
      </w:r>
      <w:r w:rsidRPr="006C5D34">
        <w:rPr>
          <w:rFonts w:cs="Arial"/>
          <w:lang w:eastAsia="ko-KR"/>
        </w:rPr>
        <w:t>margin</w:t>
      </w:r>
      <w:r w:rsidR="00341970">
        <w:rPr>
          <w:rFonts w:cs="Arial"/>
          <w:lang w:eastAsia="ko-KR"/>
        </w:rPr>
        <w:t xml:space="preserve"> </w:t>
      </w:r>
      <w:r w:rsidR="00341970" w:rsidRPr="006A7330">
        <w:rPr>
          <w:rFonts w:cs="Arial"/>
          <w:lang w:eastAsia="ko-KR"/>
        </w:rPr>
        <w:sym w:font="Symbol" w:char="F064"/>
      </w:r>
      <w:r w:rsidRPr="006C5D34">
        <w:rPr>
          <w:rFonts w:cs="Arial"/>
          <w:lang w:eastAsia="ko-KR"/>
        </w:rPr>
        <w:t xml:space="preserve"> (dependent on PRS/SRS BW) considering both Rx and Tx path</w:t>
      </w:r>
      <w:r w:rsidR="00341970">
        <w:rPr>
          <w:rFonts w:cs="Arial"/>
          <w:lang w:eastAsia="ko-KR"/>
        </w:rPr>
        <w:t>. T</w:t>
      </w:r>
      <w:r w:rsidR="00B66A32">
        <w:t>he</w:t>
      </w:r>
      <w:r w:rsidR="00341970">
        <w:t xml:space="preserve"> impairments</w:t>
      </w:r>
      <w:r w:rsidR="00B66A32">
        <w:t xml:space="preserve"> </w:t>
      </w:r>
      <w:r w:rsidR="00B66A32" w:rsidRPr="00B66A32">
        <w:t>margin</w:t>
      </w:r>
      <w:r w:rsidR="00B66A32">
        <w:t xml:space="preserve"> </w:t>
      </w:r>
      <w:r w:rsidR="00B66A32" w:rsidRPr="006A7330">
        <w:rPr>
          <w:rFonts w:cs="Arial"/>
          <w:lang w:eastAsia="ko-KR"/>
        </w:rPr>
        <w:sym w:font="Symbol" w:char="F064"/>
      </w:r>
      <w:r w:rsidR="00341970">
        <w:rPr>
          <w:rFonts w:cs="Arial"/>
          <w:lang w:eastAsia="ko-KR"/>
        </w:rPr>
        <w:t xml:space="preserve"> i</w:t>
      </w:r>
      <w:r w:rsidR="00326FF5" w:rsidRPr="00341970">
        <w:rPr>
          <w:rFonts w:cs="Arial"/>
          <w:lang w:eastAsia="ko-KR"/>
        </w:rPr>
        <w:t xml:space="preserve">s </w:t>
      </w:r>
      <w:r w:rsidR="00F83B5C" w:rsidRPr="00341970">
        <w:rPr>
          <w:rFonts w:cs="Arial"/>
          <w:lang w:eastAsia="ko-KR"/>
        </w:rPr>
        <w:t xml:space="preserve">preliminarily </w:t>
      </w:r>
      <w:r w:rsidR="00326FF5" w:rsidRPr="00341970">
        <w:rPr>
          <w:rFonts w:cs="Arial"/>
          <w:lang w:eastAsia="ko-KR"/>
        </w:rPr>
        <w:t xml:space="preserve">specified </w:t>
      </w:r>
      <w:r w:rsidR="00B66A32">
        <w:t xml:space="preserve">in </w:t>
      </w:r>
      <w:r w:rsidR="00424EA0">
        <w:t xml:space="preserve">TS 38.133, </w:t>
      </w:r>
      <w:r w:rsidR="00B66A32">
        <w:t xml:space="preserve">Table </w:t>
      </w:r>
      <w:r w:rsidR="00B66A32" w:rsidRPr="00811699">
        <w:t>10.1.2</w:t>
      </w:r>
      <w:r w:rsidR="00326FF5">
        <w:t>5</w:t>
      </w:r>
      <w:r w:rsidR="00B66A32" w:rsidRPr="00811699">
        <w:t>.2-5</w:t>
      </w:r>
      <w:r w:rsidR="00B66A32">
        <w:t xml:space="preserve"> for FR1 and </w:t>
      </w:r>
      <w:r w:rsidR="00B66A32" w:rsidRPr="00811699">
        <w:t>10.1.2</w:t>
      </w:r>
      <w:r w:rsidR="00326FF5">
        <w:t>5</w:t>
      </w:r>
      <w:r w:rsidR="00B66A32" w:rsidRPr="00811699">
        <w:t>.2-</w:t>
      </w:r>
      <w:r w:rsidR="00B66A32">
        <w:t>6 for FR2</w:t>
      </w:r>
      <w:r w:rsidR="00341970">
        <w:t xml:space="preserve"> and</w:t>
      </w:r>
      <w:r w:rsidR="00326FF5">
        <w:t xml:space="preserve"> represents </w:t>
      </w:r>
      <w:r w:rsidR="00326FF5" w:rsidRPr="00341970">
        <w:rPr>
          <w:rFonts w:cs="Arial"/>
          <w:lang w:eastAsia="ko-KR"/>
        </w:rPr>
        <w:t xml:space="preserve">the upper boundary for applicable timing error margins for </w:t>
      </w:r>
      <w:proofErr w:type="spellStart"/>
      <w:r w:rsidR="00326FF5" w:rsidRPr="00341970">
        <w:rPr>
          <w:rFonts w:cs="Arial"/>
          <w:lang w:eastAsia="ko-KR"/>
        </w:rPr>
        <w:t>RxTx</w:t>
      </w:r>
      <w:proofErr w:type="spellEnd"/>
      <w:r w:rsidR="00326FF5" w:rsidRPr="00341970">
        <w:rPr>
          <w:rFonts w:cs="Arial"/>
          <w:lang w:eastAsia="ko-KR"/>
        </w:rPr>
        <w:t xml:space="preserve"> TEG</w:t>
      </w:r>
      <w:r w:rsidR="00341970">
        <w:rPr>
          <w:rFonts w:cs="Arial"/>
          <w:lang w:eastAsia="ko-KR"/>
        </w:rPr>
        <w:t xml:space="preserve"> in Rel-17</w:t>
      </w:r>
      <w:r w:rsidR="00326FF5" w:rsidRPr="00341970">
        <w:rPr>
          <w:rFonts w:cs="Arial"/>
          <w:lang w:eastAsia="ko-KR"/>
        </w:rPr>
        <w:t xml:space="preserve">. </w:t>
      </w:r>
    </w:p>
    <w:p w14:paraId="06A17EB6" w14:textId="68E7D5AC" w:rsidR="00F83B5C" w:rsidRDefault="00F214BB" w:rsidP="00F83B5C">
      <w:pPr>
        <w:rPr>
          <w:bCs/>
          <w:iCs/>
          <w:szCs w:val="18"/>
        </w:rPr>
      </w:pPr>
      <w:r>
        <w:rPr>
          <w:bCs/>
          <w:iCs/>
          <w:szCs w:val="18"/>
        </w:rPr>
        <w:t xml:space="preserve">Regarding Tx TEG, </w:t>
      </w:r>
      <w:r w:rsidR="00326FF5" w:rsidRPr="00F83B5C">
        <w:rPr>
          <w:bCs/>
          <w:iCs/>
          <w:szCs w:val="18"/>
        </w:rPr>
        <w:t xml:space="preserve">RAN4 so far has not specified applicable values for timing error margins for Tx TEG and upper boundaries, hence further discussion </w:t>
      </w:r>
      <w:r>
        <w:rPr>
          <w:bCs/>
          <w:iCs/>
          <w:szCs w:val="18"/>
        </w:rPr>
        <w:t xml:space="preserve">in RAN4 </w:t>
      </w:r>
      <w:r w:rsidR="00326FF5" w:rsidRPr="00F83B5C">
        <w:rPr>
          <w:bCs/>
          <w:iCs/>
          <w:szCs w:val="18"/>
        </w:rPr>
        <w:t>is needed</w:t>
      </w:r>
      <w:r w:rsidR="00F83B5C" w:rsidRPr="00F83B5C">
        <w:rPr>
          <w:bCs/>
          <w:iCs/>
          <w:szCs w:val="18"/>
        </w:rPr>
        <w:t xml:space="preserve"> on the range </w:t>
      </w:r>
      <w:r w:rsidR="00424EA0">
        <w:rPr>
          <w:bCs/>
          <w:iCs/>
          <w:szCs w:val="18"/>
        </w:rPr>
        <w:t xml:space="preserve">of applicable </w:t>
      </w:r>
      <w:r w:rsidR="00F83B5C" w:rsidRPr="00F83B5C">
        <w:rPr>
          <w:bCs/>
          <w:iCs/>
          <w:szCs w:val="18"/>
        </w:rPr>
        <w:t xml:space="preserve">timing error </w:t>
      </w:r>
      <w:r w:rsidR="00424EA0">
        <w:rPr>
          <w:bCs/>
          <w:iCs/>
          <w:szCs w:val="18"/>
        </w:rPr>
        <w:t xml:space="preserve">margin </w:t>
      </w:r>
      <w:r w:rsidR="00F83B5C" w:rsidRPr="00F83B5C">
        <w:rPr>
          <w:bCs/>
          <w:iCs/>
          <w:szCs w:val="18"/>
        </w:rPr>
        <w:t>values.</w:t>
      </w:r>
    </w:p>
    <w:p w14:paraId="3F1E4E5D" w14:textId="335DC698" w:rsidR="00F214BB" w:rsidRDefault="00F214BB" w:rsidP="00F83B5C">
      <w:pPr>
        <w:rPr>
          <w:bCs/>
          <w:iCs/>
          <w:szCs w:val="18"/>
        </w:rPr>
      </w:pPr>
      <w:r>
        <w:rPr>
          <w:bCs/>
          <w:iCs/>
          <w:szCs w:val="18"/>
        </w:rPr>
        <w:t>However, RAN4 has sent at RAN4 #103-e the LS [3] to RAN1/2/3, including candidate values for timing error margins for Tx TEG: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214BB" w14:paraId="72DA0EC7" w14:textId="77777777" w:rsidTr="00F214BB">
        <w:tc>
          <w:tcPr>
            <w:tcW w:w="9617" w:type="dxa"/>
          </w:tcPr>
          <w:p w14:paraId="2B99E289" w14:textId="77777777" w:rsidR="00F214BB" w:rsidRDefault="00F214BB" w:rsidP="00F214BB">
            <w:pPr>
              <w:spacing w:beforeLines="100" w:before="240"/>
              <w:rPr>
                <w:lang w:eastAsia="zh-CN"/>
              </w:rPr>
            </w:pPr>
            <w:r>
              <w:rPr>
                <w:lang w:eastAsia="zh-CN"/>
              </w:rPr>
              <w:t>In RAN4#103e meeting, RAN4 also discussed the timing error margins of UE/TRP Tx/Rx/</w:t>
            </w:r>
            <w:proofErr w:type="spellStart"/>
            <w:r>
              <w:rPr>
                <w:lang w:eastAsia="zh-CN"/>
              </w:rPr>
              <w:t>RxTx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TEG ,</w:t>
            </w:r>
            <w:proofErr w:type="gramEnd"/>
            <w:r>
              <w:rPr>
                <w:lang w:eastAsia="zh-CN"/>
              </w:rPr>
              <w:t xml:space="preserve"> and the following agreements are made: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F214BB" w14:paraId="01EC0086" w14:textId="77777777" w:rsidTr="00A03E4A">
              <w:tc>
                <w:tcPr>
                  <w:tcW w:w="9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46EB8" w14:textId="77777777" w:rsidR="00F214BB" w:rsidRDefault="00F214BB" w:rsidP="00F214BB">
                  <w:pPr>
                    <w:pStyle w:val="ListParagraph"/>
                    <w:numPr>
                      <w:ilvl w:val="0"/>
                      <w:numId w:val="46"/>
                    </w:numPr>
                    <w:spacing w:beforeLines="50" w:before="120" w:line="300" w:lineRule="auto"/>
                    <w:ind w:hanging="357"/>
                    <w:contextualSpacing w:val="0"/>
                    <w:rPr>
                      <w:bCs/>
                      <w:lang w:eastAsia="zh-CN"/>
                    </w:rPr>
                  </w:pPr>
                  <w:r>
                    <w:t xml:space="preserve">Candidate timing error margins for </w:t>
                  </w:r>
                  <w:r w:rsidRPr="00F214BB">
                    <w:rPr>
                      <w:highlight w:val="yellow"/>
                    </w:rPr>
                    <w:t>UE/TRP Rx TEGs</w:t>
                  </w:r>
                  <w:r>
                    <w:rPr>
                      <w:rFonts w:eastAsiaTheme="minorEastAsia"/>
                    </w:rPr>
                    <w:t>:</w:t>
                  </w:r>
                  <w:r>
                    <w:rPr>
                      <w:rFonts w:eastAsiaTheme="minorEastAsia"/>
                      <w:bCs/>
                    </w:rPr>
                    <w:t xml:space="preserve"> </w:t>
                  </w:r>
                </w:p>
                <w:p w14:paraId="5E687796" w14:textId="77777777" w:rsidR="00F214BB" w:rsidRDefault="00F214BB" w:rsidP="00F214BB">
                  <w:pPr>
                    <w:pStyle w:val="ListParagraph"/>
                    <w:numPr>
                      <w:ilvl w:val="1"/>
                      <w:numId w:val="46"/>
                    </w:numPr>
                    <w:spacing w:beforeLines="50" w:before="120" w:line="300" w:lineRule="auto"/>
                    <w:ind w:hanging="357"/>
                    <w:contextualSpacing w:val="0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0Tc, 2 Tc, 4 Tc, 6 Tc, 8 Tc, 12 Tc, 16 Tc, 20 Tc, 24 Tc, 32 Tc, 40 Tc, 48 Tc, 56 Tc, 64 Tc, 72 Tc, 80 Tc.</w:t>
                  </w:r>
                </w:p>
                <w:p w14:paraId="68C0A129" w14:textId="77777777" w:rsidR="00F214BB" w:rsidRDefault="00F214BB" w:rsidP="00F214BB">
                  <w:pPr>
                    <w:pStyle w:val="ListParagraph"/>
                    <w:numPr>
                      <w:ilvl w:val="0"/>
                      <w:numId w:val="46"/>
                    </w:numPr>
                    <w:spacing w:beforeLines="50" w:before="120" w:line="300" w:lineRule="auto"/>
                    <w:ind w:hanging="357"/>
                    <w:contextualSpacing w:val="0"/>
                    <w:rPr>
                      <w:rFonts w:eastAsiaTheme="minorEastAsia"/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For </w:t>
                  </w:r>
                  <w:r w:rsidRPr="00F214BB">
                    <w:rPr>
                      <w:highlight w:val="yellow"/>
                    </w:rPr>
                    <w:t>UE/TRP</w:t>
                  </w:r>
                  <w:r w:rsidRPr="00F214BB">
                    <w:rPr>
                      <w:rFonts w:eastAsiaTheme="minorEastAsia"/>
                      <w:bCs/>
                      <w:highlight w:val="yellow"/>
                    </w:rPr>
                    <w:t xml:space="preserve"> Tx TEGs</w:t>
                  </w:r>
                  <w:r>
                    <w:rPr>
                      <w:rFonts w:eastAsiaTheme="minorEastAsia"/>
                      <w:bCs/>
                    </w:rPr>
                    <w:t xml:space="preserve">, Use the same candidate timing error margins as </w:t>
                  </w:r>
                  <w:r>
                    <w:t>UE/TRP</w:t>
                  </w:r>
                  <w:r>
                    <w:rPr>
                      <w:rFonts w:eastAsiaTheme="minorEastAsia"/>
                      <w:bCs/>
                    </w:rPr>
                    <w:t xml:space="preserve"> Rx TEG.</w:t>
                  </w:r>
                </w:p>
                <w:p w14:paraId="40F3A2C5" w14:textId="77777777" w:rsidR="00F214BB" w:rsidRDefault="00F214BB" w:rsidP="00F214BB">
                  <w:pPr>
                    <w:pStyle w:val="ListParagraph"/>
                    <w:widowControl w:val="0"/>
                    <w:numPr>
                      <w:ilvl w:val="0"/>
                      <w:numId w:val="46"/>
                    </w:numPr>
                    <w:spacing w:beforeLines="50" w:before="120" w:line="300" w:lineRule="auto"/>
                    <w:ind w:hanging="357"/>
                    <w:contextualSpacing w:val="0"/>
                    <w:jc w:val="both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The reported value for Tx TEGs, Rx TEGs and </w:t>
                  </w:r>
                  <w:proofErr w:type="spellStart"/>
                  <w:r>
                    <w:rPr>
                      <w:rFonts w:eastAsiaTheme="minorEastAsia"/>
                    </w:rPr>
                    <w:t>RxTx</w:t>
                  </w:r>
                  <w:proofErr w:type="spellEnd"/>
                  <w:r>
                    <w:rPr>
                      <w:rFonts w:eastAsiaTheme="minorEastAsia"/>
                    </w:rPr>
                    <w:t xml:space="preserve"> TEGs can be different.</w:t>
                  </w:r>
                </w:p>
                <w:p w14:paraId="5DB84997" w14:textId="77777777" w:rsidR="00F214BB" w:rsidRDefault="00F214BB" w:rsidP="00F214BB">
                  <w:pPr>
                    <w:pStyle w:val="ListParagraph"/>
                    <w:numPr>
                      <w:ilvl w:val="0"/>
                      <w:numId w:val="46"/>
                    </w:numPr>
                    <w:spacing w:beforeLines="50" w:before="120" w:line="300" w:lineRule="auto"/>
                    <w:ind w:hanging="357"/>
                    <w:contextualSpacing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The reported value for Tx/Rx/</w:t>
                  </w:r>
                  <w:proofErr w:type="spellStart"/>
                  <w:r>
                    <w:rPr>
                      <w:rFonts w:eastAsiaTheme="minorEastAsia"/>
                    </w:rPr>
                    <w:t>RxTx</w:t>
                  </w:r>
                  <w:proofErr w:type="spellEnd"/>
                  <w:r>
                    <w:rPr>
                      <w:rFonts w:eastAsiaTheme="minorEastAsia"/>
                    </w:rPr>
                    <w:t xml:space="preserve"> TEGs can be different at different times. </w:t>
                  </w:r>
                </w:p>
              </w:tc>
            </w:tr>
          </w:tbl>
          <w:p w14:paraId="1F6B4F9D" w14:textId="68CAE406" w:rsidR="00F214BB" w:rsidRDefault="00F214BB" w:rsidP="00F83B5C">
            <w:pPr>
              <w:rPr>
                <w:bCs/>
                <w:iCs/>
                <w:szCs w:val="18"/>
              </w:rPr>
            </w:pPr>
          </w:p>
        </w:tc>
      </w:tr>
    </w:tbl>
    <w:p w14:paraId="31023A9A" w14:textId="77777777" w:rsidR="00F214BB" w:rsidRDefault="00F214BB" w:rsidP="00F214BB">
      <w:pPr>
        <w:spacing w:after="0"/>
        <w:rPr>
          <w:bCs/>
          <w:iCs/>
          <w:szCs w:val="18"/>
        </w:rPr>
      </w:pPr>
    </w:p>
    <w:p w14:paraId="34441A3E" w14:textId="77777777" w:rsidR="00F214BB" w:rsidRDefault="00F214BB" w:rsidP="00F214BB">
      <w:r>
        <w:t>Thus, following proposal is submitted.</w:t>
      </w:r>
    </w:p>
    <w:p w14:paraId="227891A3" w14:textId="25062F72" w:rsidR="00B66A32" w:rsidRDefault="00F83B5C" w:rsidP="00B66A32">
      <w:pPr>
        <w:pStyle w:val="RAN4proposal"/>
      </w:pPr>
      <w:r w:rsidRPr="00F83B5C">
        <w:t xml:space="preserve">RAN4 to reply to RAN2 that further consideration on the range </w:t>
      </w:r>
      <w:r w:rsidR="00424EA0">
        <w:t xml:space="preserve">of applicable </w:t>
      </w:r>
      <w:r w:rsidRPr="00F83B5C">
        <w:t xml:space="preserve">timing error </w:t>
      </w:r>
      <w:r w:rsidR="00424EA0">
        <w:t xml:space="preserve">margin </w:t>
      </w:r>
      <w:r w:rsidRPr="00F83B5C">
        <w:t>values for Tx TEG is needed</w:t>
      </w:r>
      <w:r>
        <w:t xml:space="preserve"> by RAN4.</w:t>
      </w:r>
    </w:p>
    <w:p w14:paraId="54EEE1D1" w14:textId="0142E5EB" w:rsidR="006C5D34" w:rsidRPr="009E346D" w:rsidRDefault="00687DA1" w:rsidP="006C5D34">
      <w:pPr>
        <w:pStyle w:val="RAN4H2"/>
      </w:pPr>
      <w:r>
        <w:t>Specification of a</w:t>
      </w:r>
      <w:r w:rsidR="006C5D34">
        <w:t>pplica</w:t>
      </w:r>
      <w:r>
        <w:t xml:space="preserve">bility of Rx TEG margins in LPP </w:t>
      </w:r>
    </w:p>
    <w:p w14:paraId="3E7DD2D9" w14:textId="02C846EB" w:rsidR="00D237DA" w:rsidRDefault="006C5D34" w:rsidP="006C5D34">
      <w:r>
        <w:t xml:space="preserve">RAN2 raises the question whether </w:t>
      </w:r>
      <w:r w:rsidR="00D237DA">
        <w:t>the “applicability of timing error margin of Rx TEG” as included in the RAN4 LS (R4-2214493)</w:t>
      </w:r>
      <w:r>
        <w:t xml:space="preserve"> is</w:t>
      </w:r>
      <w:r w:rsidR="00D237DA">
        <w:t xml:space="preserve"> supposed to be specified in LPP</w:t>
      </w:r>
      <w:r>
        <w:t>.</w:t>
      </w:r>
    </w:p>
    <w:p w14:paraId="176F042F" w14:textId="498A01B7" w:rsidR="00414AB5" w:rsidRDefault="006C5D34" w:rsidP="00414AB5">
      <w:r>
        <w:t>In [2] RAN4 had</w:t>
      </w:r>
      <w:r w:rsidR="00414AB5">
        <w:t xml:space="preserve"> replied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14AB5" w14:paraId="3C4FFA0E" w14:textId="77777777" w:rsidTr="00414AB5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3D91" w14:textId="77777777" w:rsidR="00414AB5" w:rsidRDefault="00414AB5">
            <w:pPr>
              <w:rPr>
                <w:b/>
                <w:szCs w:val="20"/>
                <w:u w:val="single"/>
                <w:lang w:eastAsia="zh-CN"/>
              </w:rPr>
            </w:pPr>
            <w:r>
              <w:rPr>
                <w:b/>
                <w:u w:val="single"/>
              </w:rPr>
              <w:t>Applicability of timing error margin of Rx TEG</w:t>
            </w:r>
            <w:r>
              <w:rPr>
                <w:b/>
                <w:u w:val="single"/>
                <w:lang w:eastAsia="zh-CN"/>
              </w:rPr>
              <w:t xml:space="preserve">: </w:t>
            </w:r>
          </w:p>
          <w:p w14:paraId="25B56E2A" w14:textId="65C3FC53" w:rsidR="00414AB5" w:rsidRPr="00414AB5" w:rsidRDefault="00414AB5" w:rsidP="00414AB5">
            <w:pPr>
              <w:pStyle w:val="ListParagraph"/>
              <w:numPr>
                <w:ilvl w:val="0"/>
                <w:numId w:val="45"/>
              </w:numPr>
              <w:spacing w:after="120"/>
              <w:contextualSpacing w:val="0"/>
              <w:rPr>
                <w:bCs/>
                <w:lang w:eastAsia="zh-CN"/>
              </w:rPr>
            </w:pPr>
            <w:r>
              <w:rPr>
                <w:rFonts w:eastAsiaTheme="minorEastAsia"/>
                <w:bCs/>
              </w:rPr>
              <w:t>F</w:t>
            </w:r>
            <w:r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>
              <w:rPr>
                <w:rFonts w:eastAsiaTheme="minorEastAsia"/>
                <w:bCs/>
              </w:rPr>
              <w:t xml:space="preserve">. </w:t>
            </w:r>
          </w:p>
        </w:tc>
      </w:tr>
    </w:tbl>
    <w:p w14:paraId="58555B3E" w14:textId="17B3E1B4" w:rsidR="006C5D34" w:rsidRDefault="006C5D34" w:rsidP="00687DA1">
      <w:pPr>
        <w:spacing w:after="0"/>
      </w:pPr>
      <w:r>
        <w:t xml:space="preserve"> </w:t>
      </w:r>
    </w:p>
    <w:p w14:paraId="7A36D695" w14:textId="676B1B84" w:rsidR="00687DA1" w:rsidRDefault="001D27C9" w:rsidP="00687DA1">
      <w:r>
        <w:t xml:space="preserve">The applicable timing error margin for Rx TEG </w:t>
      </w:r>
      <w:r w:rsidR="00687DA1">
        <w:t xml:space="preserve">is selected by UE and cannot be larger than the upper boundary as defined in Rel-16. The UE then reports along the PRS measurement the selected timing error margin for </w:t>
      </w:r>
      <w:proofErr w:type="spellStart"/>
      <w:r w:rsidR="00687DA1">
        <w:t>RxTEG</w:t>
      </w:r>
      <w:proofErr w:type="spellEnd"/>
      <w:r w:rsidR="00687DA1">
        <w:t xml:space="preserve"> to the LMF. Thus, the applicability of the timing error margin of Rx TEG should be specified in LPP, </w:t>
      </w:r>
      <w:proofErr w:type="gramStart"/>
      <w:r w:rsidR="00687DA1">
        <w:t>i.e.</w:t>
      </w:r>
      <w:proofErr w:type="gramEnd"/>
      <w:r w:rsidR="00687DA1">
        <w:t xml:space="preserve"> as part of the reporting procedure in TS 37.355. </w:t>
      </w:r>
    </w:p>
    <w:p w14:paraId="555E7CD4" w14:textId="75358DC2" w:rsidR="007A370E" w:rsidRDefault="00687DA1" w:rsidP="007A370E">
      <w:pPr>
        <w:pStyle w:val="RAN4proposal"/>
      </w:pPr>
      <w:r w:rsidRPr="00F83B5C">
        <w:t xml:space="preserve">RAN4 to reply to RAN2 that </w:t>
      </w:r>
      <w:r>
        <w:t xml:space="preserve">the applicability of the timing error margin of Rx TEG should be specified in LPP, </w:t>
      </w:r>
      <w:proofErr w:type="gramStart"/>
      <w:r>
        <w:t>i.e.</w:t>
      </w:r>
      <w:proofErr w:type="gramEnd"/>
      <w:r>
        <w:t xml:space="preserve"> as part of the reporting procedure in TS 37.355.</w:t>
      </w:r>
    </w:p>
    <w:p w14:paraId="24E7B725" w14:textId="7718B93A" w:rsidR="007A370E" w:rsidRPr="009E346D" w:rsidRDefault="00DB0505" w:rsidP="007A370E">
      <w:pPr>
        <w:pStyle w:val="RAN4H2"/>
      </w:pPr>
      <w:r>
        <w:t>A</w:t>
      </w:r>
      <w:r w:rsidR="007A370E">
        <w:t>pplicability of Rx TEG margin</w:t>
      </w:r>
      <w:r>
        <w:t xml:space="preserve"> for UE Rx-Tx time difference</w:t>
      </w:r>
      <w:r w:rsidR="007A370E">
        <w:t xml:space="preserve"> </w:t>
      </w:r>
    </w:p>
    <w:p w14:paraId="5A63B4E7" w14:textId="2AD14319" w:rsidR="00D237DA" w:rsidRDefault="007A370E" w:rsidP="00D237DA">
      <w:r>
        <w:t xml:space="preserve">RAN2 raises the question whether </w:t>
      </w:r>
      <w:r w:rsidR="00D237DA">
        <w:t>the applicability of timing error margin of Rx TEG in the LS (R4-2214493) apply for UE Rx-Tx timing difference</w:t>
      </w:r>
      <w:r>
        <w:t>.</w:t>
      </w:r>
    </w:p>
    <w:p w14:paraId="4A6389FF" w14:textId="3A333C98" w:rsidR="00AE0B66" w:rsidRDefault="007A370E" w:rsidP="00D237DA">
      <w:r>
        <w:t>As UE Rx-T</w:t>
      </w:r>
      <w:r w:rsidR="00AE0B66">
        <w:t>x</w:t>
      </w:r>
      <w:r>
        <w:t xml:space="preserve"> time difference </w:t>
      </w:r>
      <w:r w:rsidR="00AE0B66">
        <w:t xml:space="preserve">is a measurement type which is assigned a timing error margin of </w:t>
      </w:r>
      <w:proofErr w:type="spellStart"/>
      <w:r w:rsidR="00AE0B66">
        <w:t>RxTx</w:t>
      </w:r>
      <w:proofErr w:type="spellEnd"/>
      <w:r w:rsidR="00AE0B66">
        <w:t xml:space="preserve"> TEG, candidate timing error margins of Rx TEG are not applicable. Thus, following proposal is submitted:</w:t>
      </w:r>
    </w:p>
    <w:p w14:paraId="3B203A0F" w14:textId="77777777" w:rsidR="00AE0B66" w:rsidRDefault="00AE0B66" w:rsidP="00AE0B66"/>
    <w:p w14:paraId="76EC46B9" w14:textId="42D12350" w:rsidR="00B50847" w:rsidRDefault="00AE0B66" w:rsidP="00AE0B66">
      <w:pPr>
        <w:pStyle w:val="RAN4proposal"/>
      </w:pPr>
      <w:r w:rsidRPr="00AE0B66">
        <w:lastRenderedPageBreak/>
        <w:t xml:space="preserve">RAN4 to reply to RAN2 that </w:t>
      </w:r>
      <w:r>
        <w:t xml:space="preserve">the measurement type UE Rx-Tx time difference is assigned a timing error margin of </w:t>
      </w:r>
      <w:proofErr w:type="spellStart"/>
      <w:r w:rsidRPr="00AE0B66">
        <w:t>RxTx</w:t>
      </w:r>
      <w:proofErr w:type="spellEnd"/>
      <w:r w:rsidRPr="00AE0B66">
        <w:t xml:space="preserve"> TEG, </w:t>
      </w:r>
      <w:r>
        <w:t>hence timing error margin of Rx TEG is not applicable. The applicable values for timing error margins for UE Rx-Tx time difference can be selected according to Proposal 2.</w:t>
      </w:r>
      <w:r w:rsidR="00A9126B">
        <w:t xml:space="preserve"> </w:t>
      </w:r>
    </w:p>
    <w:p w14:paraId="5D6FB1E8" w14:textId="2DE9137C" w:rsidR="00040A71" w:rsidRDefault="00AE0B66" w:rsidP="00AE0B66">
      <w:pPr>
        <w:pStyle w:val="RAN4H1"/>
      </w:pPr>
      <w:r>
        <w:t>Conclusion</w:t>
      </w:r>
    </w:p>
    <w:p w14:paraId="30D4011F" w14:textId="77777777" w:rsidR="005A74DD" w:rsidRDefault="00AE0B66" w:rsidP="00AE0B66">
      <w:pPr>
        <w:rPr>
          <w:lang w:val="en-GB"/>
        </w:rPr>
      </w:pPr>
      <w:r>
        <w:rPr>
          <w:lang w:val="en-GB"/>
        </w:rPr>
        <w:t xml:space="preserve">This paper has discussed questions raised in the RAN2 LS [1]. </w:t>
      </w:r>
    </w:p>
    <w:p w14:paraId="6265D82A" w14:textId="503BBE5B" w:rsidR="00AE0B66" w:rsidRPr="005A74DD" w:rsidRDefault="00AE0B66" w:rsidP="00AE0B66">
      <w:pPr>
        <w:rPr>
          <w:lang w:val="en-GB"/>
        </w:rPr>
      </w:pPr>
      <w:r>
        <w:rPr>
          <w:lang w:val="en-GB"/>
        </w:rPr>
        <w:t>Following proposals are submitted.</w:t>
      </w:r>
    </w:p>
    <w:p w14:paraId="7822B8AB" w14:textId="457A85AF" w:rsidR="00AE0B66" w:rsidRDefault="00AE0B66" w:rsidP="005A74DD">
      <w:pPr>
        <w:pStyle w:val="RAN4proposal"/>
        <w:numPr>
          <w:ilvl w:val="0"/>
          <w:numId w:val="47"/>
        </w:numPr>
        <w:ind w:left="0" w:firstLine="0"/>
      </w:pPr>
      <w:r>
        <w:t xml:space="preserve">RAN4 to reply to RAN2 that the sum of group delay margin and frequency drift margin is represented by the Rel-16 margin Z in </w:t>
      </w:r>
      <w:r w:rsidR="00424EA0">
        <w:t xml:space="preserve">TS 38.133, </w:t>
      </w:r>
      <w:r>
        <w:t xml:space="preserve">Table </w:t>
      </w:r>
      <w:r w:rsidRPr="00811699">
        <w:t>10.1.23.2-5</w:t>
      </w:r>
      <w:r>
        <w:t xml:space="preserve"> for FR1 and </w:t>
      </w:r>
      <w:r w:rsidRPr="00811699">
        <w:t>10.1.23.2-</w:t>
      </w:r>
      <w:r>
        <w:t>6 for FR2, which represents the upper boundary for applicable timing error margins for Rx TEG in Rel-17.</w:t>
      </w:r>
    </w:p>
    <w:p w14:paraId="38B1FC3A" w14:textId="08677606" w:rsidR="00AE0B66" w:rsidRPr="00341970" w:rsidRDefault="00AE0B66" w:rsidP="00AE0B66">
      <w:pPr>
        <w:pStyle w:val="RAN4proposal"/>
        <w:rPr>
          <w:rFonts w:cs="Arial"/>
          <w:lang w:eastAsia="ko-KR"/>
        </w:rPr>
      </w:pPr>
      <w:r>
        <w:rPr>
          <w:rFonts w:cs="Arial"/>
          <w:lang w:eastAsia="ko-KR"/>
        </w:rPr>
        <w:t>RAN4 to reply to RAN2 that f</w:t>
      </w:r>
      <w:r w:rsidRPr="006C5D34">
        <w:rPr>
          <w:rFonts w:cs="Arial"/>
          <w:lang w:eastAsia="ko-KR"/>
        </w:rPr>
        <w:t xml:space="preserve">or </w:t>
      </w:r>
      <w:proofErr w:type="spellStart"/>
      <w:r w:rsidRPr="006C5D34">
        <w:rPr>
          <w:rFonts w:cs="Arial"/>
          <w:lang w:eastAsia="ko-KR"/>
        </w:rPr>
        <w:t>RxTx</w:t>
      </w:r>
      <w:proofErr w:type="spellEnd"/>
      <w:r w:rsidRPr="006C5D34">
        <w:rPr>
          <w:rFonts w:cs="Arial"/>
          <w:lang w:eastAsia="ko-KR"/>
        </w:rPr>
        <w:t xml:space="preserve"> TEG, the applicable timing error margin values that can be selected by the UE are the pre-defined values (as contained in [2]) that are not larger than </w:t>
      </w:r>
      <w:r>
        <w:rPr>
          <w:rFonts w:cs="Arial"/>
          <w:lang w:eastAsia="ko-KR"/>
        </w:rPr>
        <w:t xml:space="preserve">the </w:t>
      </w:r>
      <w:r w:rsidRPr="006C5D34">
        <w:rPr>
          <w:rFonts w:cs="Arial"/>
          <w:lang w:eastAsia="ko-KR"/>
        </w:rPr>
        <w:t xml:space="preserve">Rel-16 </w:t>
      </w:r>
      <w:r>
        <w:rPr>
          <w:rFonts w:cs="Arial"/>
          <w:lang w:eastAsia="ko-KR"/>
        </w:rPr>
        <w:t xml:space="preserve">impairments </w:t>
      </w:r>
      <w:r w:rsidRPr="006C5D34">
        <w:rPr>
          <w:rFonts w:cs="Arial"/>
          <w:lang w:eastAsia="ko-KR"/>
        </w:rPr>
        <w:t>margin</w:t>
      </w:r>
      <w:r>
        <w:rPr>
          <w:rFonts w:cs="Arial"/>
          <w:lang w:eastAsia="ko-KR"/>
        </w:rPr>
        <w:t xml:space="preserve"> </w:t>
      </w:r>
      <w:r w:rsidRPr="006A7330">
        <w:rPr>
          <w:rFonts w:cs="Arial"/>
          <w:lang w:eastAsia="ko-KR"/>
        </w:rPr>
        <w:sym w:font="Symbol" w:char="F064"/>
      </w:r>
      <w:r w:rsidRPr="006C5D34">
        <w:rPr>
          <w:rFonts w:cs="Arial"/>
          <w:lang w:eastAsia="ko-KR"/>
        </w:rPr>
        <w:t xml:space="preserve"> (dependent on PRS/SRS BW) considering both Rx and Tx path</w:t>
      </w:r>
      <w:r>
        <w:rPr>
          <w:rFonts w:cs="Arial"/>
          <w:lang w:eastAsia="ko-KR"/>
        </w:rPr>
        <w:t>. T</w:t>
      </w:r>
      <w:r>
        <w:t xml:space="preserve">he impairments </w:t>
      </w:r>
      <w:r w:rsidRPr="00B66A32">
        <w:t>margin</w:t>
      </w:r>
      <w:r>
        <w:t xml:space="preserve"> </w:t>
      </w:r>
      <w:r w:rsidRPr="006A7330">
        <w:rPr>
          <w:rFonts w:cs="Arial"/>
          <w:lang w:eastAsia="ko-KR"/>
        </w:rPr>
        <w:sym w:font="Symbol" w:char="F064"/>
      </w:r>
      <w:r>
        <w:rPr>
          <w:rFonts w:cs="Arial"/>
          <w:lang w:eastAsia="ko-KR"/>
        </w:rPr>
        <w:t xml:space="preserve"> i</w:t>
      </w:r>
      <w:r w:rsidRPr="00341970">
        <w:rPr>
          <w:rFonts w:cs="Arial"/>
          <w:lang w:eastAsia="ko-KR"/>
        </w:rPr>
        <w:t xml:space="preserve">s preliminarily specified </w:t>
      </w:r>
      <w:r>
        <w:t xml:space="preserve">in </w:t>
      </w:r>
      <w:r w:rsidR="00424EA0">
        <w:t xml:space="preserve">TS 38.133, </w:t>
      </w:r>
      <w:r>
        <w:t xml:space="preserve">Table </w:t>
      </w:r>
      <w:r w:rsidRPr="00811699">
        <w:t>10.1.2</w:t>
      </w:r>
      <w:r>
        <w:t>5</w:t>
      </w:r>
      <w:r w:rsidRPr="00811699">
        <w:t>.2-5</w:t>
      </w:r>
      <w:r>
        <w:t xml:space="preserve"> for FR1 and </w:t>
      </w:r>
      <w:r w:rsidRPr="00811699">
        <w:t>10.1.2</w:t>
      </w:r>
      <w:r>
        <w:t>5</w:t>
      </w:r>
      <w:r w:rsidRPr="00811699">
        <w:t>.2-</w:t>
      </w:r>
      <w:r>
        <w:t xml:space="preserve">6 for FR2 and represents </w:t>
      </w:r>
      <w:r w:rsidRPr="00341970">
        <w:rPr>
          <w:rFonts w:cs="Arial"/>
          <w:lang w:eastAsia="ko-KR"/>
        </w:rPr>
        <w:t xml:space="preserve">the upper boundary for applicable timing error margins for </w:t>
      </w:r>
      <w:proofErr w:type="spellStart"/>
      <w:r w:rsidRPr="00341970">
        <w:rPr>
          <w:rFonts w:cs="Arial"/>
          <w:lang w:eastAsia="ko-KR"/>
        </w:rPr>
        <w:t>RxTx</w:t>
      </w:r>
      <w:proofErr w:type="spellEnd"/>
      <w:r w:rsidRPr="00341970">
        <w:rPr>
          <w:rFonts w:cs="Arial"/>
          <w:lang w:eastAsia="ko-KR"/>
        </w:rPr>
        <w:t xml:space="preserve"> TEG</w:t>
      </w:r>
      <w:r>
        <w:rPr>
          <w:rFonts w:cs="Arial"/>
          <w:lang w:eastAsia="ko-KR"/>
        </w:rPr>
        <w:t xml:space="preserve"> in Rel-17</w:t>
      </w:r>
      <w:r w:rsidRPr="00341970">
        <w:rPr>
          <w:rFonts w:cs="Arial"/>
          <w:lang w:eastAsia="ko-KR"/>
        </w:rPr>
        <w:t xml:space="preserve">. </w:t>
      </w:r>
    </w:p>
    <w:p w14:paraId="1EA20061" w14:textId="32C00E06" w:rsidR="00AE0B66" w:rsidRDefault="00AE0B66" w:rsidP="00AE0B66">
      <w:pPr>
        <w:pStyle w:val="RAN4proposal"/>
      </w:pPr>
      <w:r w:rsidRPr="00F83B5C">
        <w:t xml:space="preserve">RAN4 to reply to RAN2 that further consideration </w:t>
      </w:r>
      <w:r w:rsidR="00424EA0" w:rsidRPr="00F83B5C">
        <w:t xml:space="preserve">on the range </w:t>
      </w:r>
      <w:r w:rsidR="00424EA0">
        <w:t xml:space="preserve">of applicable </w:t>
      </w:r>
      <w:r w:rsidR="00424EA0" w:rsidRPr="00F83B5C">
        <w:t xml:space="preserve">timing error </w:t>
      </w:r>
      <w:r w:rsidR="00424EA0">
        <w:t xml:space="preserve">margin </w:t>
      </w:r>
      <w:r w:rsidR="00424EA0" w:rsidRPr="00F83B5C">
        <w:t>values for Tx TEG</w:t>
      </w:r>
      <w:r w:rsidR="00424EA0" w:rsidRPr="00F83B5C">
        <w:t xml:space="preserve"> </w:t>
      </w:r>
      <w:r w:rsidRPr="00F83B5C">
        <w:t>is needed</w:t>
      </w:r>
      <w:r>
        <w:t xml:space="preserve"> by RAN4.</w:t>
      </w:r>
    </w:p>
    <w:p w14:paraId="5C48C9E4" w14:textId="6AD873E6" w:rsidR="00AE0B66" w:rsidRDefault="00AE0B66" w:rsidP="00AE0B66">
      <w:pPr>
        <w:pStyle w:val="RAN4proposal"/>
      </w:pPr>
      <w:r w:rsidRPr="00F83B5C">
        <w:t xml:space="preserve">RAN4 to reply to RAN2 that </w:t>
      </w:r>
      <w:r>
        <w:t xml:space="preserve">the applicability of the timing error margin of Rx TEG should be specified in LPP, </w:t>
      </w:r>
      <w:proofErr w:type="gramStart"/>
      <w:r>
        <w:t>i.e.</w:t>
      </w:r>
      <w:proofErr w:type="gramEnd"/>
      <w:r>
        <w:t xml:space="preserve"> as part of the reporting procedure in TS 37.355.</w:t>
      </w:r>
    </w:p>
    <w:p w14:paraId="50F80F17" w14:textId="43ED9268" w:rsidR="00AE0B66" w:rsidRPr="00AE0B66" w:rsidRDefault="00AE0B66" w:rsidP="00AE0B66">
      <w:pPr>
        <w:pStyle w:val="RAN4proposal"/>
      </w:pPr>
      <w:r w:rsidRPr="00AE0B66">
        <w:t xml:space="preserve">RAN4 to reply to RAN2 that </w:t>
      </w:r>
      <w:r>
        <w:t xml:space="preserve">the measurement type UE Rx-Tx time difference is assigned a timing error margin of </w:t>
      </w:r>
      <w:proofErr w:type="spellStart"/>
      <w:r w:rsidRPr="00AE0B66">
        <w:t>RxTx</w:t>
      </w:r>
      <w:proofErr w:type="spellEnd"/>
      <w:r w:rsidRPr="00AE0B66">
        <w:t xml:space="preserve"> TEG, </w:t>
      </w:r>
      <w:r>
        <w:t xml:space="preserve">hence timing error margin of Rx TEG is not applicable. The applicable values for timing error margins for UE Rx-Tx time difference can be selected according to Proposal 2.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CCFC04F" w14:textId="3AABD2E6" w:rsidR="00F9390F" w:rsidRDefault="00173F8C" w:rsidP="00890CAA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 w:rsidRPr="00173F8C">
        <w:t>R2-2210977</w:t>
      </w:r>
      <w:r w:rsidR="001E263A">
        <w:t>, “</w:t>
      </w:r>
      <w:r w:rsidR="00177116">
        <w:t xml:space="preserve">Reply </w:t>
      </w:r>
      <w:r w:rsidR="001E263A">
        <w:t xml:space="preserve">LS </w:t>
      </w:r>
      <w:r>
        <w:t>on a</w:t>
      </w:r>
      <w:r w:rsidRPr="00173F8C">
        <w:t>pplicability of timing error margin of Rx TEG</w:t>
      </w:r>
      <w:r w:rsidR="001E263A">
        <w:t>,” RAN2</w:t>
      </w:r>
      <w:r w:rsidR="00177116">
        <w:t xml:space="preserve"> #119bis-e</w:t>
      </w:r>
    </w:p>
    <w:p w14:paraId="6CC69B8B" w14:textId="25999616" w:rsidR="00D237DA" w:rsidRDefault="00D237DA" w:rsidP="00890CAA">
      <w:pPr>
        <w:pStyle w:val="ListParagraph"/>
        <w:numPr>
          <w:ilvl w:val="0"/>
          <w:numId w:val="21"/>
        </w:numPr>
        <w:ind w:right="-22"/>
      </w:pPr>
      <w:r w:rsidRPr="00D237DA">
        <w:t>R4-2214493</w:t>
      </w:r>
      <w:r>
        <w:t>, “</w:t>
      </w:r>
      <w:r w:rsidRPr="00D237DA">
        <w:t>Reply LS on the UE/TRP TEG framework</w:t>
      </w:r>
      <w:r>
        <w:t>”, RAN4 #104-e</w:t>
      </w:r>
    </w:p>
    <w:p w14:paraId="101F8557" w14:textId="20DC47A8" w:rsidR="00F214BB" w:rsidRDefault="00F214BB" w:rsidP="00890CAA">
      <w:pPr>
        <w:pStyle w:val="ListParagraph"/>
        <w:numPr>
          <w:ilvl w:val="0"/>
          <w:numId w:val="21"/>
        </w:numPr>
        <w:ind w:right="-22"/>
      </w:pPr>
      <w:r>
        <w:t>R4-2210603, “</w:t>
      </w:r>
      <w:r w:rsidRPr="00F214BB">
        <w:t>LS on Tx TEG framework</w:t>
      </w:r>
      <w:r>
        <w:t>”, RAN4 #103-e</w:t>
      </w:r>
    </w:p>
    <w:sectPr w:rsidR="00F214B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B9BC" w14:textId="77777777" w:rsidR="008204C1" w:rsidRDefault="008204C1" w:rsidP="00001C9B">
      <w:pPr>
        <w:spacing w:after="0" w:line="240" w:lineRule="auto"/>
      </w:pPr>
      <w:r>
        <w:separator/>
      </w:r>
    </w:p>
  </w:endnote>
  <w:endnote w:type="continuationSeparator" w:id="0">
    <w:p w14:paraId="4DB44768" w14:textId="77777777" w:rsidR="008204C1" w:rsidRDefault="008204C1" w:rsidP="00001C9B">
      <w:pPr>
        <w:spacing w:after="0" w:line="240" w:lineRule="auto"/>
      </w:pPr>
      <w:r>
        <w:continuationSeparator/>
      </w:r>
    </w:p>
  </w:endnote>
  <w:endnote w:type="continuationNotice" w:id="1">
    <w:p w14:paraId="3EE44EB6" w14:textId="77777777" w:rsidR="008204C1" w:rsidRDefault="00820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5B36" w14:textId="77777777" w:rsidR="008204C1" w:rsidRDefault="008204C1" w:rsidP="00001C9B">
      <w:pPr>
        <w:spacing w:after="0" w:line="240" w:lineRule="auto"/>
      </w:pPr>
      <w:r>
        <w:separator/>
      </w:r>
    </w:p>
  </w:footnote>
  <w:footnote w:type="continuationSeparator" w:id="0">
    <w:p w14:paraId="6F122011" w14:textId="77777777" w:rsidR="008204C1" w:rsidRDefault="008204C1" w:rsidP="00001C9B">
      <w:pPr>
        <w:spacing w:after="0" w:line="240" w:lineRule="auto"/>
      </w:pPr>
      <w:r>
        <w:continuationSeparator/>
      </w:r>
    </w:p>
  </w:footnote>
  <w:footnote w:type="continuationNotice" w:id="1">
    <w:p w14:paraId="324DDA7A" w14:textId="77777777" w:rsidR="008204C1" w:rsidRDefault="008204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8"/>
  </w:num>
  <w:num w:numId="5">
    <w:abstractNumId w:val="30"/>
  </w:num>
  <w:num w:numId="6">
    <w:abstractNumId w:val="16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31"/>
  </w:num>
  <w:num w:numId="16">
    <w:abstractNumId w:val="6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4"/>
  </w:num>
  <w:num w:numId="22">
    <w:abstractNumId w:val="16"/>
    <w:lvlOverride w:ilvl="0">
      <w:startOverride w:val="1"/>
    </w:lvlOverride>
  </w:num>
  <w:num w:numId="23">
    <w:abstractNumId w:val="19"/>
    <w:lvlOverride w:ilvl="0">
      <w:startOverride w:val="1"/>
    </w:lvlOverride>
  </w:num>
  <w:num w:numId="24">
    <w:abstractNumId w:val="4"/>
  </w:num>
  <w:num w:numId="25">
    <w:abstractNumId w:val="14"/>
  </w:num>
  <w:num w:numId="26">
    <w:abstractNumId w:val="10"/>
  </w:num>
  <w:num w:numId="27">
    <w:abstractNumId w:val="0"/>
  </w:num>
  <w:num w:numId="28">
    <w:abstractNumId w:val="32"/>
  </w:num>
  <w:num w:numId="29">
    <w:abstractNumId w:val="11"/>
  </w:num>
  <w:num w:numId="30">
    <w:abstractNumId w:val="13"/>
  </w:num>
  <w:num w:numId="31">
    <w:abstractNumId w:val="12"/>
  </w:num>
  <w:num w:numId="32">
    <w:abstractNumId w:val="2"/>
  </w:num>
  <w:num w:numId="33">
    <w:abstractNumId w:val="19"/>
    <w:lvlOverride w:ilvl="0">
      <w:startOverride w:val="1"/>
    </w:lvlOverride>
  </w:num>
  <w:num w:numId="34">
    <w:abstractNumId w:val="25"/>
  </w:num>
  <w:num w:numId="35">
    <w:abstractNumId w:val="28"/>
  </w:num>
  <w:num w:numId="36">
    <w:abstractNumId w:val="21"/>
  </w:num>
  <w:num w:numId="37">
    <w:abstractNumId w:val="22"/>
  </w:num>
  <w:num w:numId="38">
    <w:abstractNumId w:val="5"/>
  </w:num>
  <w:num w:numId="39">
    <w:abstractNumId w:val="18"/>
  </w:num>
  <w:num w:numId="40">
    <w:abstractNumId w:val="29"/>
  </w:num>
  <w:num w:numId="41">
    <w:abstractNumId w:val="26"/>
  </w:num>
  <w:num w:numId="42">
    <w:abstractNumId w:val="3"/>
  </w:num>
  <w:num w:numId="43">
    <w:abstractNumId w:val="19"/>
    <w:lvlOverride w:ilvl="0">
      <w:startOverride w:val="1"/>
    </w:lvlOverride>
  </w:num>
  <w:num w:numId="44">
    <w:abstractNumId w:val="17"/>
  </w:num>
  <w:num w:numId="45">
    <w:abstractNumId w:val="23"/>
  </w:num>
  <w:num w:numId="46">
    <w:abstractNumId w:val="7"/>
  </w:num>
  <w:num w:numId="47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0A71"/>
    <w:rsid w:val="000513A2"/>
    <w:rsid w:val="00076F2C"/>
    <w:rsid w:val="000845E8"/>
    <w:rsid w:val="0008612A"/>
    <w:rsid w:val="00090E18"/>
    <w:rsid w:val="00091673"/>
    <w:rsid w:val="000A4C13"/>
    <w:rsid w:val="000B0056"/>
    <w:rsid w:val="000C6095"/>
    <w:rsid w:val="000D78CB"/>
    <w:rsid w:val="000E48B4"/>
    <w:rsid w:val="001118D9"/>
    <w:rsid w:val="001355E7"/>
    <w:rsid w:val="00136B2E"/>
    <w:rsid w:val="00140221"/>
    <w:rsid w:val="00143F26"/>
    <w:rsid w:val="00173F8C"/>
    <w:rsid w:val="001745F8"/>
    <w:rsid w:val="00177116"/>
    <w:rsid w:val="00177B3D"/>
    <w:rsid w:val="001838CF"/>
    <w:rsid w:val="001868EE"/>
    <w:rsid w:val="00195A42"/>
    <w:rsid w:val="001A3BA4"/>
    <w:rsid w:val="001A6FB0"/>
    <w:rsid w:val="001D27C9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4CC1"/>
    <w:rsid w:val="00284DFE"/>
    <w:rsid w:val="00291213"/>
    <w:rsid w:val="002925BB"/>
    <w:rsid w:val="002A1374"/>
    <w:rsid w:val="002B4922"/>
    <w:rsid w:val="002B7C69"/>
    <w:rsid w:val="002C2D19"/>
    <w:rsid w:val="002D10FA"/>
    <w:rsid w:val="002D4C55"/>
    <w:rsid w:val="002D7CB6"/>
    <w:rsid w:val="002E2BF8"/>
    <w:rsid w:val="002E5E7F"/>
    <w:rsid w:val="002E6936"/>
    <w:rsid w:val="002F6E49"/>
    <w:rsid w:val="0031478F"/>
    <w:rsid w:val="00321647"/>
    <w:rsid w:val="0032499A"/>
    <w:rsid w:val="00326FF5"/>
    <w:rsid w:val="003306F3"/>
    <w:rsid w:val="00341970"/>
    <w:rsid w:val="00372D88"/>
    <w:rsid w:val="00383ABB"/>
    <w:rsid w:val="0038544C"/>
    <w:rsid w:val="00387E83"/>
    <w:rsid w:val="00395730"/>
    <w:rsid w:val="003A710A"/>
    <w:rsid w:val="003B20A0"/>
    <w:rsid w:val="003B659E"/>
    <w:rsid w:val="003C75CA"/>
    <w:rsid w:val="003E4447"/>
    <w:rsid w:val="003F112A"/>
    <w:rsid w:val="00414AB5"/>
    <w:rsid w:val="00424EA0"/>
    <w:rsid w:val="0043750A"/>
    <w:rsid w:val="0045011B"/>
    <w:rsid w:val="004733F2"/>
    <w:rsid w:val="00485449"/>
    <w:rsid w:val="004854BB"/>
    <w:rsid w:val="00492C29"/>
    <w:rsid w:val="00496DF7"/>
    <w:rsid w:val="004A304B"/>
    <w:rsid w:val="004A7EC7"/>
    <w:rsid w:val="004E5E66"/>
    <w:rsid w:val="005039B6"/>
    <w:rsid w:val="00503B4D"/>
    <w:rsid w:val="00504EE9"/>
    <w:rsid w:val="0051081B"/>
    <w:rsid w:val="00515E96"/>
    <w:rsid w:val="0052367B"/>
    <w:rsid w:val="005279AB"/>
    <w:rsid w:val="00530F73"/>
    <w:rsid w:val="00532B9C"/>
    <w:rsid w:val="00535167"/>
    <w:rsid w:val="0054442C"/>
    <w:rsid w:val="00550285"/>
    <w:rsid w:val="00556DED"/>
    <w:rsid w:val="00562D41"/>
    <w:rsid w:val="00572A20"/>
    <w:rsid w:val="00573D3E"/>
    <w:rsid w:val="005836F8"/>
    <w:rsid w:val="00583E5D"/>
    <w:rsid w:val="005918FA"/>
    <w:rsid w:val="00593B5A"/>
    <w:rsid w:val="005A74DD"/>
    <w:rsid w:val="005B2FE8"/>
    <w:rsid w:val="005B35C0"/>
    <w:rsid w:val="005B4801"/>
    <w:rsid w:val="005C23A4"/>
    <w:rsid w:val="005D1CDF"/>
    <w:rsid w:val="005D20F7"/>
    <w:rsid w:val="005E4E9A"/>
    <w:rsid w:val="005E61A8"/>
    <w:rsid w:val="005F29BB"/>
    <w:rsid w:val="005F6419"/>
    <w:rsid w:val="00613368"/>
    <w:rsid w:val="00617400"/>
    <w:rsid w:val="0063336F"/>
    <w:rsid w:val="00633421"/>
    <w:rsid w:val="00653F03"/>
    <w:rsid w:val="00664950"/>
    <w:rsid w:val="00664F42"/>
    <w:rsid w:val="00666EC1"/>
    <w:rsid w:val="0067050A"/>
    <w:rsid w:val="00683220"/>
    <w:rsid w:val="00687DA1"/>
    <w:rsid w:val="00687FA0"/>
    <w:rsid w:val="006B7010"/>
    <w:rsid w:val="006C5D34"/>
    <w:rsid w:val="006D1638"/>
    <w:rsid w:val="006E25C4"/>
    <w:rsid w:val="006E6311"/>
    <w:rsid w:val="006F4B76"/>
    <w:rsid w:val="007145FF"/>
    <w:rsid w:val="00715B2A"/>
    <w:rsid w:val="0072246A"/>
    <w:rsid w:val="00731FC7"/>
    <w:rsid w:val="00732082"/>
    <w:rsid w:val="00746E90"/>
    <w:rsid w:val="00751515"/>
    <w:rsid w:val="00756CD3"/>
    <w:rsid w:val="00762253"/>
    <w:rsid w:val="007773DA"/>
    <w:rsid w:val="00780270"/>
    <w:rsid w:val="00780EF4"/>
    <w:rsid w:val="00784DF6"/>
    <w:rsid w:val="00785232"/>
    <w:rsid w:val="007A370E"/>
    <w:rsid w:val="007C3ED0"/>
    <w:rsid w:val="007D70F2"/>
    <w:rsid w:val="007E750C"/>
    <w:rsid w:val="00800F3A"/>
    <w:rsid w:val="00806A76"/>
    <w:rsid w:val="0080711E"/>
    <w:rsid w:val="00811699"/>
    <w:rsid w:val="00811C9D"/>
    <w:rsid w:val="00816C80"/>
    <w:rsid w:val="008204C1"/>
    <w:rsid w:val="00820CE6"/>
    <w:rsid w:val="00841BCD"/>
    <w:rsid w:val="00851A8E"/>
    <w:rsid w:val="00860F28"/>
    <w:rsid w:val="00864F7D"/>
    <w:rsid w:val="008826C1"/>
    <w:rsid w:val="008857E7"/>
    <w:rsid w:val="00890CAA"/>
    <w:rsid w:val="0089258F"/>
    <w:rsid w:val="00893E13"/>
    <w:rsid w:val="008D6147"/>
    <w:rsid w:val="008E5655"/>
    <w:rsid w:val="0090091A"/>
    <w:rsid w:val="009042BD"/>
    <w:rsid w:val="00911C5A"/>
    <w:rsid w:val="009229B5"/>
    <w:rsid w:val="00961471"/>
    <w:rsid w:val="00970022"/>
    <w:rsid w:val="00976976"/>
    <w:rsid w:val="00977E1D"/>
    <w:rsid w:val="00991B3D"/>
    <w:rsid w:val="009A21A7"/>
    <w:rsid w:val="009B243F"/>
    <w:rsid w:val="009D2092"/>
    <w:rsid w:val="009D4DDB"/>
    <w:rsid w:val="009D5F57"/>
    <w:rsid w:val="009E346D"/>
    <w:rsid w:val="00A00106"/>
    <w:rsid w:val="00A007C1"/>
    <w:rsid w:val="00A04992"/>
    <w:rsid w:val="00A12368"/>
    <w:rsid w:val="00A147AA"/>
    <w:rsid w:val="00A21D71"/>
    <w:rsid w:val="00A22B78"/>
    <w:rsid w:val="00A25AE5"/>
    <w:rsid w:val="00A37002"/>
    <w:rsid w:val="00A76D06"/>
    <w:rsid w:val="00A9126B"/>
    <w:rsid w:val="00A94EE3"/>
    <w:rsid w:val="00AA1B0E"/>
    <w:rsid w:val="00AB2468"/>
    <w:rsid w:val="00AC39BC"/>
    <w:rsid w:val="00AC5CA7"/>
    <w:rsid w:val="00AE0B66"/>
    <w:rsid w:val="00AE2BA5"/>
    <w:rsid w:val="00AE56B1"/>
    <w:rsid w:val="00AE6D09"/>
    <w:rsid w:val="00B22A7C"/>
    <w:rsid w:val="00B37019"/>
    <w:rsid w:val="00B437CA"/>
    <w:rsid w:val="00B50847"/>
    <w:rsid w:val="00B536C8"/>
    <w:rsid w:val="00B64B39"/>
    <w:rsid w:val="00B66A32"/>
    <w:rsid w:val="00B73862"/>
    <w:rsid w:val="00B868E9"/>
    <w:rsid w:val="00BA54E5"/>
    <w:rsid w:val="00BA6E48"/>
    <w:rsid w:val="00BD33C3"/>
    <w:rsid w:val="00BF2218"/>
    <w:rsid w:val="00C0005C"/>
    <w:rsid w:val="00C02DE0"/>
    <w:rsid w:val="00C12502"/>
    <w:rsid w:val="00C21A6B"/>
    <w:rsid w:val="00C61CFD"/>
    <w:rsid w:val="00C67E3E"/>
    <w:rsid w:val="00C8193B"/>
    <w:rsid w:val="00C85FA8"/>
    <w:rsid w:val="00CD0C4D"/>
    <w:rsid w:val="00CD5591"/>
    <w:rsid w:val="00CD7492"/>
    <w:rsid w:val="00CE3A6B"/>
    <w:rsid w:val="00CE622E"/>
    <w:rsid w:val="00CE736C"/>
    <w:rsid w:val="00CF4A40"/>
    <w:rsid w:val="00CF5D6E"/>
    <w:rsid w:val="00D00211"/>
    <w:rsid w:val="00D06309"/>
    <w:rsid w:val="00D065F2"/>
    <w:rsid w:val="00D237DA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B0505"/>
    <w:rsid w:val="00DD2EFF"/>
    <w:rsid w:val="00DF05E1"/>
    <w:rsid w:val="00DF2997"/>
    <w:rsid w:val="00E04B69"/>
    <w:rsid w:val="00E40968"/>
    <w:rsid w:val="00E44A80"/>
    <w:rsid w:val="00E6743D"/>
    <w:rsid w:val="00E721FD"/>
    <w:rsid w:val="00E767B1"/>
    <w:rsid w:val="00E8680D"/>
    <w:rsid w:val="00E931D6"/>
    <w:rsid w:val="00EA7FDA"/>
    <w:rsid w:val="00EB7323"/>
    <w:rsid w:val="00EC7BC3"/>
    <w:rsid w:val="00ED4C5E"/>
    <w:rsid w:val="00ED7600"/>
    <w:rsid w:val="00EE1EEE"/>
    <w:rsid w:val="00EF698B"/>
    <w:rsid w:val="00EF6D71"/>
    <w:rsid w:val="00F1362C"/>
    <w:rsid w:val="00F167C2"/>
    <w:rsid w:val="00F214BB"/>
    <w:rsid w:val="00F343FB"/>
    <w:rsid w:val="00F41590"/>
    <w:rsid w:val="00F4738E"/>
    <w:rsid w:val="00F508B8"/>
    <w:rsid w:val="00F6439F"/>
    <w:rsid w:val="00F77256"/>
    <w:rsid w:val="00F824F5"/>
    <w:rsid w:val="00F83B5C"/>
    <w:rsid w:val="00F874D2"/>
    <w:rsid w:val="00F9390F"/>
    <w:rsid w:val="00FA30F0"/>
    <w:rsid w:val="00FA7010"/>
    <w:rsid w:val="00FC29B9"/>
    <w:rsid w:val="00FC6FD3"/>
    <w:rsid w:val="00FE434F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3A47CCA3-07F6-4456-83B1-3658872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  <w:style w:type="table" w:customStyle="1" w:styleId="TableGrid61">
    <w:name w:val="Table Grid6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1118D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1118D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118D9"/>
    <w:pPr>
      <w:ind w:left="283" w:hanging="283"/>
      <w:contextualSpacing/>
    </w:pPr>
  </w:style>
  <w:style w:type="paragraph" w:customStyle="1" w:styleId="TAH">
    <w:name w:val="TAH"/>
    <w:basedOn w:val="TAC"/>
    <w:link w:val="TAHCar"/>
    <w:rsid w:val="00A007C1"/>
    <w:rPr>
      <w:b/>
    </w:rPr>
  </w:style>
  <w:style w:type="paragraph" w:customStyle="1" w:styleId="TAC">
    <w:name w:val="TAC"/>
    <w:basedOn w:val="TAL"/>
    <w:link w:val="TACChar"/>
    <w:rsid w:val="00A007C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007C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A007C1"/>
    <w:pPr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7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5AIRPNAIUNRU-1328258698-18347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https://nokia.sharepoint.com/sites/c5g/5gradio/_layouts/15/DocIdRedir.aspx?ID=5AIRPNAIUNRU-1328258698-18347</Url>
      <Description>5AIRPNAIUNRU-1328258698-18347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F17D33-5A38-47EA-AF5A-9FD58A9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2022-11-07T20:19:00Z</dcterms:created>
  <dcterms:modified xsi:type="dcterms:W3CDTF">2022-11-07T20:28:00Z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113063a8-1daa-4a39-bef6-5a281d128932</vt:lpwstr>
  </property>
  <property fmtid="{D5CDD505-2E9C-101B-9397-08002B2CF9AE}" pid="11" name="MediaServiceImageTags">
    <vt:lpwstr/>
  </property>
</Properties>
</file>